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71484A" w14:textId="51FEA0F0" w:rsidR="00E90E49" w:rsidRPr="00CE0424" w:rsidRDefault="00E90E49" w:rsidP="00E35559">
      <w:pPr>
        <w:pStyle w:val="3GPPHeader"/>
        <w:spacing w:after="60"/>
        <w:rPr>
          <w:sz w:val="32"/>
          <w:szCs w:val="32"/>
          <w:highlight w:val="yellow"/>
        </w:rPr>
      </w:pPr>
      <w:bookmarkStart w:id="0" w:name="_GoBack"/>
      <w:bookmarkEnd w:id="0"/>
      <w:r w:rsidRPr="00CE0424">
        <w:t xml:space="preserve">3GPP TSG-RAN </w:t>
      </w:r>
      <w:r w:rsidRPr="00002686">
        <w:t>WG</w:t>
      </w:r>
      <w:r w:rsidR="00F20F5C" w:rsidRPr="00002686">
        <w:t>2</w:t>
      </w:r>
      <w:r w:rsidRPr="00002686">
        <w:t xml:space="preserve"> #</w:t>
      </w:r>
      <w:r w:rsidR="00F20F5C" w:rsidRPr="00002686">
        <w:t>1</w:t>
      </w:r>
      <w:r w:rsidR="00C268E6" w:rsidRPr="00002686">
        <w:t>1</w:t>
      </w:r>
      <w:r w:rsidR="00274F9A">
        <w:t>2</w:t>
      </w:r>
      <w:r w:rsidR="00846488" w:rsidRPr="00002686">
        <w:t>-</w:t>
      </w:r>
      <w:r w:rsidR="00F20F5C" w:rsidRPr="00002686">
        <w:t>e</w:t>
      </w:r>
      <w:r w:rsidRPr="00CE0424">
        <w:tab/>
      </w:r>
      <w:r w:rsidR="00C92593" w:rsidRPr="00CD2606">
        <w:rPr>
          <w:sz w:val="28"/>
          <w:szCs w:val="28"/>
        </w:rPr>
        <w:t xml:space="preserve">Tdoc </w:t>
      </w:r>
      <w:r w:rsidR="0048789E" w:rsidRPr="0048789E">
        <w:rPr>
          <w:sz w:val="28"/>
          <w:szCs w:val="28"/>
        </w:rPr>
        <w:t>R2-2010159</w:t>
      </w:r>
    </w:p>
    <w:p w14:paraId="0CEF36EC" w14:textId="26352270" w:rsidR="00E90E49" w:rsidRPr="00CE0424" w:rsidRDefault="009302E1" w:rsidP="00311702">
      <w:pPr>
        <w:pStyle w:val="3GPPHeader"/>
      </w:pPr>
      <w:r>
        <w:t>Online</w:t>
      </w:r>
      <w:r w:rsidR="00C268E6">
        <w:t xml:space="preserve">, </w:t>
      </w:r>
      <w:r w:rsidR="00274F9A">
        <w:t>November</w:t>
      </w:r>
      <w:r w:rsidR="00C268E6">
        <w:t xml:space="preserve"> </w:t>
      </w:r>
      <w:r w:rsidR="00274F9A">
        <w:t>2</w:t>
      </w:r>
      <w:r w:rsidR="00274F9A" w:rsidRPr="00274F9A">
        <w:rPr>
          <w:vertAlign w:val="superscript"/>
        </w:rPr>
        <w:t>nd</w:t>
      </w:r>
      <w:r w:rsidR="00C268E6" w:rsidRPr="00274F9A">
        <w:rPr>
          <w:vertAlign w:val="superscript"/>
        </w:rPr>
        <w:t xml:space="preserve"> </w:t>
      </w:r>
      <w:r w:rsidR="00C268E6">
        <w:t xml:space="preserve">– </w:t>
      </w:r>
      <w:r w:rsidR="00274F9A">
        <w:t>13</w:t>
      </w:r>
      <w:r w:rsidR="00C268E6" w:rsidRPr="00C268E6">
        <w:rPr>
          <w:vertAlign w:val="superscript"/>
        </w:rPr>
        <w:t>th</w:t>
      </w:r>
      <w:r w:rsidR="00C268E6">
        <w:t xml:space="preserve"> 2020</w:t>
      </w:r>
    </w:p>
    <w:p w14:paraId="501AAEC3" w14:textId="77777777" w:rsidR="00E90E49" w:rsidRPr="00CE0424" w:rsidRDefault="00E90E49" w:rsidP="00357380">
      <w:pPr>
        <w:pStyle w:val="3GPPHeader"/>
      </w:pPr>
    </w:p>
    <w:p w14:paraId="2AAF3D11" w14:textId="3EFE3483" w:rsidR="00E90E49" w:rsidRPr="00504B96" w:rsidRDefault="00E90E49" w:rsidP="00311702">
      <w:pPr>
        <w:pStyle w:val="3GPPHeader"/>
        <w:rPr>
          <w:sz w:val="22"/>
          <w:szCs w:val="22"/>
          <w:lang w:val="en-US"/>
        </w:rPr>
      </w:pPr>
      <w:r w:rsidRPr="00504B96">
        <w:rPr>
          <w:sz w:val="22"/>
          <w:szCs w:val="22"/>
          <w:lang w:val="en-US"/>
        </w:rPr>
        <w:t>Agenda Item:</w:t>
      </w:r>
      <w:r w:rsidRPr="00504B96">
        <w:rPr>
          <w:sz w:val="22"/>
          <w:szCs w:val="22"/>
          <w:lang w:val="en-US"/>
        </w:rPr>
        <w:tab/>
      </w:r>
      <w:r w:rsidR="00C5749D" w:rsidRPr="00FE45F2">
        <w:rPr>
          <w:sz w:val="22"/>
          <w:szCs w:val="22"/>
          <w:lang w:val="en-US"/>
        </w:rPr>
        <w:t>8.4.</w:t>
      </w:r>
      <w:r w:rsidR="00FE45F2" w:rsidRPr="00FE45F2">
        <w:rPr>
          <w:sz w:val="22"/>
          <w:szCs w:val="22"/>
          <w:lang w:val="en-US"/>
        </w:rPr>
        <w:t>2</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48196739" w:rsidR="00E90E49" w:rsidRPr="00CE0424" w:rsidRDefault="003D3C45" w:rsidP="00311702">
      <w:pPr>
        <w:pStyle w:val="3GPPHeader"/>
        <w:rPr>
          <w:sz w:val="22"/>
          <w:szCs w:val="22"/>
        </w:rPr>
      </w:pPr>
      <w:r>
        <w:rPr>
          <w:sz w:val="22"/>
          <w:szCs w:val="22"/>
        </w:rPr>
        <w:t>Title:</w:t>
      </w:r>
      <w:r w:rsidR="00E90E49" w:rsidRPr="00CE0424">
        <w:rPr>
          <w:sz w:val="22"/>
          <w:szCs w:val="22"/>
        </w:rPr>
        <w:tab/>
      </w:r>
      <w:r w:rsidR="00274F9A">
        <w:rPr>
          <w:sz w:val="22"/>
          <w:szCs w:val="22"/>
        </w:rPr>
        <w:t xml:space="preserve">On </w:t>
      </w:r>
      <w:r w:rsidR="00CD6522">
        <w:rPr>
          <w:sz w:val="22"/>
          <w:szCs w:val="22"/>
        </w:rPr>
        <w:t>T</w:t>
      </w:r>
      <w:r w:rsidR="00274F9A">
        <w:rPr>
          <w:sz w:val="22"/>
          <w:szCs w:val="22"/>
        </w:rPr>
        <w:t>opology-wi</w:t>
      </w:r>
      <w:r w:rsidR="00E3142E">
        <w:rPr>
          <w:sz w:val="22"/>
          <w:szCs w:val="22"/>
        </w:rPr>
        <w:t>d</w:t>
      </w:r>
      <w:r w:rsidR="00274F9A">
        <w:rPr>
          <w:sz w:val="22"/>
          <w:szCs w:val="22"/>
        </w:rPr>
        <w:t xml:space="preserve">e </w:t>
      </w:r>
      <w:r w:rsidR="00AA6412">
        <w:rPr>
          <w:sz w:val="22"/>
          <w:szCs w:val="22"/>
        </w:rPr>
        <w:t>F</w:t>
      </w:r>
      <w:r w:rsidR="00274F9A">
        <w:rPr>
          <w:sz w:val="22"/>
          <w:szCs w:val="22"/>
        </w:rPr>
        <w:t>airness</w:t>
      </w:r>
      <w:r w:rsidR="00B95915">
        <w:rPr>
          <w:sz w:val="22"/>
          <w:szCs w:val="22"/>
        </w:rPr>
        <w:t xml:space="preserve">, </w:t>
      </w:r>
      <w:r w:rsidR="00AA6412">
        <w:rPr>
          <w:sz w:val="22"/>
          <w:szCs w:val="22"/>
        </w:rPr>
        <w:t>M</w:t>
      </w:r>
      <w:r w:rsidR="00274F9A">
        <w:rPr>
          <w:sz w:val="22"/>
          <w:szCs w:val="22"/>
        </w:rPr>
        <w:t xml:space="preserve">ulti-hop </w:t>
      </w:r>
      <w:r w:rsidR="00CD6522">
        <w:rPr>
          <w:sz w:val="22"/>
          <w:szCs w:val="22"/>
        </w:rPr>
        <w:t>L</w:t>
      </w:r>
      <w:r w:rsidR="00274F9A">
        <w:rPr>
          <w:sz w:val="22"/>
          <w:szCs w:val="22"/>
        </w:rPr>
        <w:t>atency</w:t>
      </w:r>
      <w:r w:rsidR="00B95915">
        <w:rPr>
          <w:sz w:val="22"/>
          <w:szCs w:val="22"/>
        </w:rPr>
        <w:t xml:space="preserve"> and </w:t>
      </w:r>
      <w:r w:rsidR="00AA6412">
        <w:rPr>
          <w:sz w:val="22"/>
          <w:szCs w:val="22"/>
        </w:rPr>
        <w:t>C</w:t>
      </w:r>
      <w:r w:rsidR="00B95915">
        <w:rPr>
          <w:sz w:val="22"/>
          <w:szCs w:val="22"/>
        </w:rPr>
        <w:t xml:space="preserve">ongestion </w:t>
      </w:r>
      <w:r w:rsidR="00AA6412">
        <w:rPr>
          <w:sz w:val="22"/>
          <w:szCs w:val="22"/>
        </w:rPr>
        <w:t>M</w:t>
      </w:r>
      <w:r w:rsidR="00B95915">
        <w:rPr>
          <w:sz w:val="22"/>
          <w:szCs w:val="22"/>
        </w:rPr>
        <w:t>itigation</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00096">
        <w:rPr>
          <w:sz w:val="22"/>
          <w:szCs w:val="22"/>
        </w:rPr>
        <w:t>Discussion, Decision</w:t>
      </w:r>
    </w:p>
    <w:p w14:paraId="390A408F" w14:textId="77777777" w:rsidR="00E90E49" w:rsidRPr="00CE0424" w:rsidRDefault="00E90E49" w:rsidP="00E90E49"/>
    <w:p w14:paraId="595B8397" w14:textId="77777777" w:rsidR="00E90E49" w:rsidRPr="005B798B" w:rsidRDefault="00230D18" w:rsidP="00CE0424">
      <w:pPr>
        <w:pStyle w:val="Heading1"/>
        <w:rPr>
          <w:rFonts w:asciiTheme="minorHAnsi" w:hAnsiTheme="minorHAnsi" w:cstheme="minorHAnsi"/>
          <w:sz w:val="40"/>
          <w:szCs w:val="40"/>
        </w:rPr>
      </w:pPr>
      <w:r w:rsidRPr="005B798B">
        <w:rPr>
          <w:rFonts w:asciiTheme="minorHAnsi" w:hAnsiTheme="minorHAnsi" w:cstheme="minorHAnsi"/>
          <w:sz w:val="40"/>
          <w:szCs w:val="40"/>
        </w:rPr>
        <w:t>1</w:t>
      </w:r>
      <w:r w:rsidRPr="005B798B">
        <w:rPr>
          <w:rFonts w:asciiTheme="minorHAnsi" w:hAnsiTheme="minorHAnsi" w:cstheme="minorHAnsi"/>
          <w:sz w:val="40"/>
          <w:szCs w:val="40"/>
        </w:rPr>
        <w:tab/>
      </w:r>
      <w:r w:rsidR="00E90E49" w:rsidRPr="005B798B">
        <w:rPr>
          <w:rFonts w:asciiTheme="minorHAnsi" w:hAnsiTheme="minorHAnsi" w:cstheme="minorHAnsi"/>
          <w:sz w:val="40"/>
          <w:szCs w:val="40"/>
        </w:rPr>
        <w:t>Introduction</w:t>
      </w:r>
    </w:p>
    <w:p w14:paraId="2DF9235C" w14:textId="1199BE51" w:rsidR="00104E78" w:rsidRPr="00006E43" w:rsidRDefault="00FD113F" w:rsidP="00006E43">
      <w:pPr>
        <w:rPr>
          <w:rFonts w:ascii="Arial" w:hAnsi="Arial" w:cs="Arial"/>
        </w:rPr>
      </w:pPr>
      <w:r w:rsidRPr="00006E43">
        <w:rPr>
          <w:rFonts w:ascii="Arial" w:hAnsi="Arial" w:cs="Arial"/>
        </w:rPr>
        <w:t xml:space="preserve">To clarify the scope of “Topology, routing and transport enhancements” objective of Rel-17 IAB WI and determine technical issues, RAN2 has started an email discussion ([Post111e#902][eIAB]). </w:t>
      </w:r>
    </w:p>
    <w:p w14:paraId="73AF9ED1" w14:textId="5A46B3CA" w:rsidR="000B5C6E" w:rsidRPr="00006E43" w:rsidRDefault="00C96AF6" w:rsidP="00006E43">
      <w:pPr>
        <w:rPr>
          <w:rFonts w:ascii="Arial" w:hAnsi="Arial" w:cs="Arial"/>
        </w:rPr>
      </w:pPr>
      <w:r w:rsidRPr="00006E43">
        <w:rPr>
          <w:rFonts w:ascii="Arial" w:hAnsi="Arial" w:cs="Arial"/>
        </w:rPr>
        <w:t>T</w:t>
      </w:r>
      <w:r w:rsidR="00D02615" w:rsidRPr="00006E43">
        <w:rPr>
          <w:rFonts w:ascii="Arial" w:hAnsi="Arial" w:cs="Arial"/>
        </w:rPr>
        <w:t xml:space="preserve">his paper </w:t>
      </w:r>
      <w:r w:rsidR="00195C72" w:rsidRPr="00006E43">
        <w:rPr>
          <w:rFonts w:ascii="Arial" w:hAnsi="Arial" w:cs="Arial"/>
        </w:rPr>
        <w:t>discusses</w:t>
      </w:r>
      <w:r w:rsidR="006F5DD8" w:rsidRPr="00006E43">
        <w:rPr>
          <w:rFonts w:ascii="Arial" w:hAnsi="Arial" w:cs="Arial"/>
        </w:rPr>
        <w:t xml:space="preserve"> </w:t>
      </w:r>
      <w:r w:rsidR="00195C72" w:rsidRPr="00006E43">
        <w:rPr>
          <w:rFonts w:ascii="Arial" w:hAnsi="Arial" w:cs="Arial"/>
        </w:rPr>
        <w:t xml:space="preserve">the issues highlighted by different companies under the scope of Post111e#902 and presents our viewpoint on </w:t>
      </w:r>
      <w:r w:rsidR="00052C20" w:rsidRPr="00006E43">
        <w:rPr>
          <w:rFonts w:ascii="Arial" w:hAnsi="Arial" w:cs="Arial"/>
        </w:rPr>
        <w:t>these issues</w:t>
      </w:r>
      <w:r w:rsidR="00366246" w:rsidRPr="00006E43">
        <w:rPr>
          <w:rFonts w:ascii="Arial" w:hAnsi="Arial" w:cs="Arial"/>
        </w:rPr>
        <w:t>.</w:t>
      </w:r>
    </w:p>
    <w:p w14:paraId="79E6BA90" w14:textId="6DDE2A75" w:rsidR="00D3233E" w:rsidRPr="00325705" w:rsidRDefault="00230D18" w:rsidP="00BE115B">
      <w:pPr>
        <w:pStyle w:val="Heading1"/>
        <w:rPr>
          <w:rFonts w:asciiTheme="minorHAnsi" w:hAnsiTheme="minorHAnsi" w:cstheme="minorHAnsi"/>
          <w:szCs w:val="36"/>
        </w:rPr>
      </w:pPr>
      <w:bookmarkStart w:id="1" w:name="_Ref178064866"/>
      <w:r w:rsidRPr="00325705">
        <w:rPr>
          <w:rFonts w:asciiTheme="minorHAnsi" w:hAnsiTheme="minorHAnsi" w:cstheme="minorHAnsi"/>
        </w:rPr>
        <w:t>2</w:t>
      </w:r>
      <w:r w:rsidRPr="00325705">
        <w:rPr>
          <w:rFonts w:asciiTheme="minorHAnsi" w:hAnsiTheme="minorHAnsi" w:cstheme="minorHAnsi"/>
          <w:szCs w:val="36"/>
        </w:rPr>
        <w:tab/>
      </w:r>
      <w:r w:rsidR="004000E8" w:rsidRPr="00325705">
        <w:rPr>
          <w:rFonts w:asciiTheme="minorHAnsi" w:hAnsiTheme="minorHAnsi" w:cstheme="minorHAnsi"/>
          <w:sz w:val="40"/>
          <w:szCs w:val="40"/>
        </w:rPr>
        <w:t>Discussion</w:t>
      </w:r>
      <w:bookmarkEnd w:id="1"/>
    </w:p>
    <w:p w14:paraId="7F0FBB7E" w14:textId="3E358F79" w:rsidR="000048F7" w:rsidRPr="00494285" w:rsidRDefault="000048F7" w:rsidP="00AA6412">
      <w:pPr>
        <w:rPr>
          <w:rFonts w:ascii="Arial" w:hAnsi="Arial" w:cs="Arial"/>
        </w:rPr>
      </w:pPr>
      <w:r w:rsidRPr="00494285">
        <w:rPr>
          <w:rFonts w:ascii="Arial" w:hAnsi="Arial" w:cs="Arial"/>
        </w:rPr>
        <w:t>T</w:t>
      </w:r>
      <w:r w:rsidR="0046467C" w:rsidRPr="00494285">
        <w:rPr>
          <w:rFonts w:ascii="Arial" w:hAnsi="Arial" w:cs="Arial"/>
        </w:rPr>
        <w:t>his section provides an overview of each top</w:t>
      </w:r>
      <w:r w:rsidR="00195C72" w:rsidRPr="00494285">
        <w:rPr>
          <w:rFonts w:ascii="Arial" w:hAnsi="Arial" w:cs="Arial"/>
        </w:rPr>
        <w:t>ic covered in the email discussion Post111e#902 and our perspective on these topics.</w:t>
      </w:r>
    </w:p>
    <w:p w14:paraId="2F5F997A" w14:textId="159069E6" w:rsidR="003525FA" w:rsidRPr="00AA6412" w:rsidRDefault="003525FA" w:rsidP="00AA6412">
      <w:pPr>
        <w:pStyle w:val="Heading2"/>
        <w:rPr>
          <w:rFonts w:asciiTheme="minorHAnsi" w:hAnsiTheme="minorHAnsi" w:cstheme="minorHAnsi"/>
        </w:rPr>
      </w:pPr>
      <w:r w:rsidRPr="00AA6412">
        <w:rPr>
          <w:rFonts w:asciiTheme="minorHAnsi" w:hAnsiTheme="minorHAnsi" w:cstheme="minorHAnsi"/>
        </w:rPr>
        <w:t>2.1</w:t>
      </w:r>
      <w:r w:rsidRPr="00AA6412">
        <w:rPr>
          <w:rFonts w:asciiTheme="minorHAnsi" w:hAnsiTheme="minorHAnsi" w:cstheme="minorHAnsi"/>
        </w:rPr>
        <w:tab/>
        <w:t>Topology</w:t>
      </w:r>
      <w:r w:rsidR="00B95915" w:rsidRPr="00AA6412">
        <w:rPr>
          <w:rFonts w:asciiTheme="minorHAnsi" w:hAnsiTheme="minorHAnsi" w:cstheme="minorHAnsi"/>
        </w:rPr>
        <w:t xml:space="preserve">-wide </w:t>
      </w:r>
      <w:r w:rsidR="000F15E1">
        <w:rPr>
          <w:rFonts w:asciiTheme="minorHAnsi" w:hAnsiTheme="minorHAnsi" w:cstheme="minorHAnsi"/>
        </w:rPr>
        <w:t>f</w:t>
      </w:r>
      <w:r w:rsidR="00B95915" w:rsidRPr="00AA6412">
        <w:rPr>
          <w:rFonts w:asciiTheme="minorHAnsi" w:hAnsiTheme="minorHAnsi" w:cstheme="minorHAnsi"/>
        </w:rPr>
        <w:t>airness</w:t>
      </w:r>
    </w:p>
    <w:p w14:paraId="6C7C609A" w14:textId="0712E8F9" w:rsidR="00861CDB" w:rsidRPr="00FE45F2" w:rsidRDefault="00A44C2B" w:rsidP="00AA6412">
      <w:pPr>
        <w:rPr>
          <w:rFonts w:ascii="Arial" w:hAnsi="Arial" w:cs="Arial"/>
        </w:rPr>
      </w:pPr>
      <w:r w:rsidRPr="00FE45F2">
        <w:rPr>
          <w:rFonts w:ascii="Arial" w:hAnsi="Arial" w:cs="Arial"/>
        </w:rPr>
        <w:t>T</w:t>
      </w:r>
      <w:r w:rsidR="00861CDB" w:rsidRPr="00FE45F2">
        <w:rPr>
          <w:rFonts w:ascii="Arial" w:hAnsi="Arial" w:cs="Arial"/>
        </w:rPr>
        <w:t xml:space="preserve">he issue of fairness for multi-hop IAB network was discussed during the IAB SI phase and some options for how to handle fairness are included in </w:t>
      </w:r>
      <w:r w:rsidR="006B5C27" w:rsidRPr="00FE45F2">
        <w:rPr>
          <w:rFonts w:ascii="Arial" w:hAnsi="Arial" w:cs="Arial"/>
        </w:rPr>
        <w:t xml:space="preserve">TR </w:t>
      </w:r>
      <w:r w:rsidR="00861CDB" w:rsidRPr="00FE45F2">
        <w:rPr>
          <w:rFonts w:ascii="Arial" w:hAnsi="Arial" w:cs="Arial"/>
        </w:rPr>
        <w:t>38.874.</w:t>
      </w:r>
      <w:r w:rsidR="00DD210A" w:rsidRPr="00FE45F2">
        <w:rPr>
          <w:rFonts w:ascii="Arial" w:hAnsi="Arial" w:cs="Arial"/>
        </w:rPr>
        <w:t xml:space="preserve"> </w:t>
      </w:r>
    </w:p>
    <w:p w14:paraId="1B645375" w14:textId="77777777" w:rsidR="000D6082" w:rsidRDefault="0097616F" w:rsidP="000D6082">
      <w:pPr>
        <w:rPr>
          <w:rFonts w:ascii="Arial" w:hAnsi="Arial" w:cs="Arial"/>
        </w:rPr>
      </w:pPr>
      <w:r w:rsidRPr="000D6082">
        <w:rPr>
          <w:rFonts w:ascii="Arial" w:hAnsi="Arial" w:cs="Arial"/>
        </w:rPr>
        <w:t>Regarding</w:t>
      </w:r>
      <w:r w:rsidR="00E15A40" w:rsidRPr="000D6082">
        <w:rPr>
          <w:rFonts w:ascii="Arial" w:hAnsi="Arial" w:cs="Arial"/>
        </w:rPr>
        <w:t xml:space="preserve"> how to</w:t>
      </w:r>
      <w:r w:rsidR="004313A0" w:rsidRPr="000D6082">
        <w:rPr>
          <w:rFonts w:ascii="Arial" w:hAnsi="Arial" w:cs="Arial"/>
        </w:rPr>
        <w:t xml:space="preserve"> </w:t>
      </w:r>
      <w:r w:rsidR="00E15A40" w:rsidRPr="000D6082">
        <w:rPr>
          <w:rFonts w:ascii="Arial" w:hAnsi="Arial" w:cs="Arial"/>
        </w:rPr>
        <w:t xml:space="preserve">enable fairness in IAB network, </w:t>
      </w:r>
      <w:r w:rsidR="00416828" w:rsidRPr="000D6082">
        <w:rPr>
          <w:rFonts w:ascii="Arial" w:hAnsi="Arial" w:cs="Arial"/>
        </w:rPr>
        <w:t xml:space="preserve">two approaches seem to </w:t>
      </w:r>
      <w:r w:rsidR="00B538AA" w:rsidRPr="000D6082">
        <w:rPr>
          <w:rFonts w:ascii="Arial" w:hAnsi="Arial" w:cs="Arial"/>
        </w:rPr>
        <w:t>e</w:t>
      </w:r>
      <w:r w:rsidR="00416828" w:rsidRPr="000D6082">
        <w:rPr>
          <w:rFonts w:ascii="Arial" w:hAnsi="Arial" w:cs="Arial"/>
        </w:rPr>
        <w:t>merge from the RAN2 email discussion on topology-wi</w:t>
      </w:r>
      <w:r w:rsidR="00D46CCE" w:rsidRPr="000D6082">
        <w:rPr>
          <w:rFonts w:ascii="Arial" w:hAnsi="Arial" w:cs="Arial"/>
        </w:rPr>
        <w:t>d</w:t>
      </w:r>
      <w:r w:rsidR="00416828" w:rsidRPr="000D6082">
        <w:rPr>
          <w:rFonts w:ascii="Arial" w:hAnsi="Arial" w:cs="Arial"/>
        </w:rPr>
        <w:t>e fairness</w:t>
      </w:r>
      <w:r w:rsidR="00915954" w:rsidRPr="000D6082">
        <w:rPr>
          <w:rFonts w:ascii="Arial" w:hAnsi="Arial" w:cs="Arial"/>
        </w:rPr>
        <w:t>:</w:t>
      </w:r>
      <w:r w:rsidR="00416828" w:rsidRPr="000D6082">
        <w:rPr>
          <w:rFonts w:ascii="Arial" w:hAnsi="Arial" w:cs="Arial"/>
        </w:rPr>
        <w:t xml:space="preserve"> </w:t>
      </w:r>
    </w:p>
    <w:p w14:paraId="08AE86D0" w14:textId="6F8A9F52" w:rsidR="000D6082" w:rsidRPr="000D6082" w:rsidRDefault="00416828" w:rsidP="000D6082">
      <w:pPr>
        <w:pStyle w:val="ListParagraph"/>
        <w:numPr>
          <w:ilvl w:val="0"/>
          <w:numId w:val="33"/>
        </w:numPr>
        <w:rPr>
          <w:rFonts w:ascii="Arial" w:eastAsia="Times New Roman" w:hAnsi="Arial" w:cs="Arial"/>
          <w:sz w:val="20"/>
          <w:szCs w:val="20"/>
          <w:lang w:val="en-GB" w:eastAsia="ja-JP"/>
        </w:rPr>
      </w:pPr>
      <w:r w:rsidRPr="000D6082">
        <w:rPr>
          <w:rFonts w:ascii="Arial" w:eastAsia="Times New Roman" w:hAnsi="Arial" w:cs="Arial"/>
          <w:sz w:val="20"/>
          <w:szCs w:val="20"/>
          <w:lang w:val="en-GB" w:eastAsia="ja-JP"/>
        </w:rPr>
        <w:t>The first approach</w:t>
      </w:r>
      <w:r w:rsidR="000D0A3C" w:rsidRPr="000D6082">
        <w:rPr>
          <w:rFonts w:ascii="Arial" w:eastAsia="Times New Roman" w:hAnsi="Arial" w:cs="Arial"/>
          <w:sz w:val="20"/>
          <w:szCs w:val="20"/>
          <w:lang w:val="en-GB" w:eastAsia="ja-JP"/>
        </w:rPr>
        <w:t xml:space="preserve"> discussed</w:t>
      </w:r>
      <w:r w:rsidRPr="000D6082">
        <w:rPr>
          <w:rFonts w:ascii="Arial" w:eastAsia="Times New Roman" w:hAnsi="Arial" w:cs="Arial"/>
          <w:sz w:val="20"/>
          <w:szCs w:val="20"/>
          <w:lang w:val="en-GB" w:eastAsia="ja-JP"/>
        </w:rPr>
        <w:t xml:space="preserve"> is to</w:t>
      </w:r>
      <w:r w:rsidR="000D0A3C" w:rsidRPr="000D6082">
        <w:rPr>
          <w:rFonts w:ascii="Arial" w:eastAsia="Times New Roman" w:hAnsi="Arial" w:cs="Arial"/>
          <w:sz w:val="20"/>
          <w:szCs w:val="20"/>
          <w:lang w:val="en-GB" w:eastAsia="ja-JP"/>
        </w:rPr>
        <w:t xml:space="preserve"> first</w:t>
      </w:r>
      <w:r w:rsidRPr="000D6082">
        <w:rPr>
          <w:rFonts w:ascii="Arial" w:eastAsia="Times New Roman" w:hAnsi="Arial" w:cs="Arial"/>
          <w:sz w:val="20"/>
          <w:szCs w:val="20"/>
          <w:lang w:val="en-GB" w:eastAsia="ja-JP"/>
        </w:rPr>
        <w:t xml:space="preserve"> </w:t>
      </w:r>
      <w:r w:rsidR="0063501D" w:rsidRPr="000D6082">
        <w:rPr>
          <w:rFonts w:ascii="Arial" w:eastAsia="Times New Roman" w:hAnsi="Arial" w:cs="Arial"/>
          <w:sz w:val="20"/>
          <w:szCs w:val="20"/>
          <w:lang w:val="en-GB" w:eastAsia="ja-JP"/>
        </w:rPr>
        <w:t>determine</w:t>
      </w:r>
      <w:r w:rsidR="004313A0" w:rsidRPr="000D6082">
        <w:rPr>
          <w:rFonts w:ascii="Arial" w:eastAsia="Times New Roman" w:hAnsi="Arial" w:cs="Arial"/>
          <w:sz w:val="20"/>
          <w:szCs w:val="20"/>
          <w:lang w:val="en-GB" w:eastAsia="ja-JP"/>
        </w:rPr>
        <w:t xml:space="preserve"> to what </w:t>
      </w:r>
      <w:r w:rsidR="00B62E30" w:rsidRPr="000D6082">
        <w:rPr>
          <w:rFonts w:ascii="Arial" w:eastAsia="Times New Roman" w:hAnsi="Arial" w:cs="Arial"/>
          <w:sz w:val="20"/>
          <w:szCs w:val="20"/>
          <w:lang w:val="en-GB" w:eastAsia="ja-JP"/>
        </w:rPr>
        <w:t xml:space="preserve">extent the </w:t>
      </w:r>
      <w:r w:rsidRPr="000D6082">
        <w:rPr>
          <w:rFonts w:ascii="Arial" w:eastAsia="Times New Roman" w:hAnsi="Arial" w:cs="Arial"/>
          <w:sz w:val="20"/>
          <w:szCs w:val="20"/>
          <w:lang w:val="en-GB" w:eastAsia="ja-JP"/>
        </w:rPr>
        <w:t xml:space="preserve">Rel-16 specs </w:t>
      </w:r>
      <w:r w:rsidR="004313A0" w:rsidRPr="000D6082">
        <w:rPr>
          <w:rFonts w:ascii="Arial" w:eastAsia="Times New Roman" w:hAnsi="Arial" w:cs="Arial"/>
          <w:sz w:val="20"/>
          <w:szCs w:val="20"/>
          <w:lang w:val="en-GB" w:eastAsia="ja-JP"/>
        </w:rPr>
        <w:t xml:space="preserve">can </w:t>
      </w:r>
      <w:r w:rsidR="00CA5328" w:rsidRPr="000D6082">
        <w:rPr>
          <w:rFonts w:ascii="Arial" w:eastAsia="Times New Roman" w:hAnsi="Arial" w:cs="Arial"/>
          <w:sz w:val="20"/>
          <w:szCs w:val="20"/>
          <w:lang w:val="en-GB" w:eastAsia="ja-JP"/>
        </w:rPr>
        <w:t xml:space="preserve">already today </w:t>
      </w:r>
      <w:r w:rsidR="004313A0" w:rsidRPr="000D6082">
        <w:rPr>
          <w:rFonts w:ascii="Arial" w:eastAsia="Times New Roman" w:hAnsi="Arial" w:cs="Arial"/>
          <w:sz w:val="20"/>
          <w:szCs w:val="20"/>
          <w:lang w:val="en-GB" w:eastAsia="ja-JP"/>
        </w:rPr>
        <w:t>support topology-wi</w:t>
      </w:r>
      <w:r w:rsidR="00D46CCE" w:rsidRPr="000D6082">
        <w:rPr>
          <w:rFonts w:ascii="Arial" w:eastAsia="Times New Roman" w:hAnsi="Arial" w:cs="Arial"/>
          <w:sz w:val="20"/>
          <w:szCs w:val="20"/>
          <w:lang w:val="en-GB" w:eastAsia="ja-JP"/>
        </w:rPr>
        <w:t>d</w:t>
      </w:r>
      <w:r w:rsidR="004313A0" w:rsidRPr="000D6082">
        <w:rPr>
          <w:rFonts w:ascii="Arial" w:eastAsia="Times New Roman" w:hAnsi="Arial" w:cs="Arial"/>
          <w:sz w:val="20"/>
          <w:szCs w:val="20"/>
          <w:lang w:val="en-GB" w:eastAsia="ja-JP"/>
        </w:rPr>
        <w:t>e fairness and what aspects of topology-wi</w:t>
      </w:r>
      <w:r w:rsidR="00E3142E" w:rsidRPr="000D6082">
        <w:rPr>
          <w:rFonts w:ascii="Arial" w:eastAsia="Times New Roman" w:hAnsi="Arial" w:cs="Arial"/>
          <w:sz w:val="20"/>
          <w:szCs w:val="20"/>
          <w:lang w:val="en-GB" w:eastAsia="ja-JP"/>
        </w:rPr>
        <w:t>d</w:t>
      </w:r>
      <w:r w:rsidR="004313A0" w:rsidRPr="000D6082">
        <w:rPr>
          <w:rFonts w:ascii="Arial" w:eastAsia="Times New Roman" w:hAnsi="Arial" w:cs="Arial"/>
          <w:sz w:val="20"/>
          <w:szCs w:val="20"/>
          <w:lang w:val="en-GB" w:eastAsia="ja-JP"/>
        </w:rPr>
        <w:t xml:space="preserve">e fairness. </w:t>
      </w:r>
    </w:p>
    <w:p w14:paraId="1FE577A1" w14:textId="77777777" w:rsidR="000D6082" w:rsidRPr="000D6082" w:rsidRDefault="000D6082" w:rsidP="000D6082">
      <w:pPr>
        <w:pStyle w:val="ListParagraph"/>
        <w:rPr>
          <w:rFonts w:ascii="Arial" w:eastAsia="Times New Roman" w:hAnsi="Arial" w:cs="Arial"/>
          <w:sz w:val="20"/>
          <w:szCs w:val="20"/>
          <w:lang w:val="en-GB" w:eastAsia="ja-JP"/>
        </w:rPr>
      </w:pPr>
    </w:p>
    <w:p w14:paraId="5FEC54D7" w14:textId="3F0046F2" w:rsidR="000D0A3C" w:rsidRPr="000D6082" w:rsidRDefault="004313A0" w:rsidP="000D6082">
      <w:pPr>
        <w:pStyle w:val="ListParagraph"/>
        <w:numPr>
          <w:ilvl w:val="0"/>
          <w:numId w:val="33"/>
        </w:numPr>
        <w:rPr>
          <w:rFonts w:ascii="Arial" w:eastAsia="Times New Roman" w:hAnsi="Arial" w:cs="Arial"/>
          <w:sz w:val="20"/>
          <w:szCs w:val="20"/>
          <w:lang w:val="en-GB" w:eastAsia="ja-JP"/>
        </w:rPr>
      </w:pPr>
      <w:r w:rsidRPr="000D6082">
        <w:rPr>
          <w:rFonts w:ascii="Arial" w:eastAsia="Times New Roman" w:hAnsi="Arial" w:cs="Arial"/>
          <w:sz w:val="20"/>
          <w:szCs w:val="20"/>
          <w:lang w:val="en-GB" w:eastAsia="ja-JP"/>
        </w:rPr>
        <w:t xml:space="preserve">The second approach </w:t>
      </w:r>
      <w:r w:rsidR="000D0A3C" w:rsidRPr="000D6082">
        <w:rPr>
          <w:rFonts w:ascii="Arial" w:eastAsia="Times New Roman" w:hAnsi="Arial" w:cs="Arial"/>
          <w:sz w:val="20"/>
          <w:szCs w:val="20"/>
          <w:lang w:val="en-GB" w:eastAsia="ja-JP"/>
        </w:rPr>
        <w:t>discussed</w:t>
      </w:r>
      <w:r w:rsidRPr="000D6082">
        <w:rPr>
          <w:rFonts w:ascii="Arial" w:eastAsia="Times New Roman" w:hAnsi="Arial" w:cs="Arial"/>
          <w:sz w:val="20"/>
          <w:szCs w:val="20"/>
          <w:lang w:val="en-GB" w:eastAsia="ja-JP"/>
        </w:rPr>
        <w:t xml:space="preserve"> is</w:t>
      </w:r>
      <w:r w:rsidR="00284357" w:rsidRPr="000D6082">
        <w:rPr>
          <w:rFonts w:ascii="Arial" w:eastAsia="Times New Roman" w:hAnsi="Arial" w:cs="Arial"/>
          <w:sz w:val="20"/>
          <w:szCs w:val="20"/>
          <w:lang w:val="en-GB" w:eastAsia="ja-JP"/>
        </w:rPr>
        <w:t xml:space="preserve"> to specify new procedure/signalling in IAB Rel-17 for enabling topology-</w:t>
      </w:r>
      <w:r w:rsidR="00F609F4" w:rsidRPr="000D6082">
        <w:rPr>
          <w:rFonts w:ascii="Arial" w:eastAsia="Times New Roman" w:hAnsi="Arial" w:cs="Arial"/>
          <w:sz w:val="20"/>
          <w:szCs w:val="20"/>
          <w:lang w:val="en-GB" w:eastAsia="ja-JP"/>
        </w:rPr>
        <w:t>wide</w:t>
      </w:r>
      <w:r w:rsidR="00284357" w:rsidRPr="000D6082">
        <w:rPr>
          <w:rFonts w:ascii="Arial" w:eastAsia="Times New Roman" w:hAnsi="Arial" w:cs="Arial"/>
          <w:sz w:val="20"/>
          <w:szCs w:val="20"/>
          <w:lang w:val="en-GB" w:eastAsia="ja-JP"/>
        </w:rPr>
        <w:t xml:space="preserve"> fairness since Rel-16 specs cannot support topology-</w:t>
      </w:r>
      <w:r w:rsidR="007E0E2F" w:rsidRPr="000D6082">
        <w:rPr>
          <w:rFonts w:ascii="Arial" w:eastAsia="Times New Roman" w:hAnsi="Arial" w:cs="Arial"/>
          <w:sz w:val="20"/>
          <w:szCs w:val="20"/>
          <w:lang w:val="en-GB" w:eastAsia="ja-JP"/>
        </w:rPr>
        <w:t xml:space="preserve">wide </w:t>
      </w:r>
      <w:r w:rsidR="00284357" w:rsidRPr="000D6082">
        <w:rPr>
          <w:rFonts w:ascii="Arial" w:eastAsia="Times New Roman" w:hAnsi="Arial" w:cs="Arial"/>
          <w:sz w:val="20"/>
          <w:szCs w:val="20"/>
          <w:lang w:val="en-GB" w:eastAsia="ja-JP"/>
        </w:rPr>
        <w:t>fairness.</w:t>
      </w:r>
    </w:p>
    <w:p w14:paraId="0B6AE8A2" w14:textId="03CDCC1A" w:rsidR="00030C72" w:rsidRPr="00AF2BDB" w:rsidRDefault="00C90D51" w:rsidP="000D0A3C">
      <w:pPr>
        <w:spacing w:before="120" w:after="120"/>
        <w:rPr>
          <w:rFonts w:ascii="Arial" w:hAnsi="Arial" w:cs="Arial"/>
        </w:rPr>
      </w:pPr>
      <w:r w:rsidRPr="00AF2BDB">
        <w:rPr>
          <w:rFonts w:ascii="Arial" w:hAnsi="Arial" w:cs="Arial"/>
        </w:rPr>
        <w:t xml:space="preserve">In our view, </w:t>
      </w:r>
      <w:r w:rsidR="00842FE2" w:rsidRPr="00AF2BDB">
        <w:rPr>
          <w:rFonts w:ascii="Arial" w:hAnsi="Arial" w:cs="Arial"/>
        </w:rPr>
        <w:t xml:space="preserve">RAN2 should follow </w:t>
      </w:r>
      <w:r w:rsidRPr="00AF2BDB">
        <w:rPr>
          <w:rFonts w:ascii="Arial" w:hAnsi="Arial" w:cs="Arial"/>
        </w:rPr>
        <w:t>the first approach</w:t>
      </w:r>
      <w:r w:rsidR="00842FE2" w:rsidRPr="00AF2BDB">
        <w:rPr>
          <w:rFonts w:ascii="Arial" w:hAnsi="Arial" w:cs="Arial"/>
        </w:rPr>
        <w:t xml:space="preserve"> by</w:t>
      </w:r>
      <w:r w:rsidRPr="00AF2BDB">
        <w:rPr>
          <w:rFonts w:ascii="Arial" w:hAnsi="Arial" w:cs="Arial"/>
        </w:rPr>
        <w:t xml:space="preserve"> discuss</w:t>
      </w:r>
      <w:r w:rsidR="00842FE2" w:rsidRPr="00AF2BDB">
        <w:rPr>
          <w:rFonts w:ascii="Arial" w:hAnsi="Arial" w:cs="Arial"/>
        </w:rPr>
        <w:t>ing</w:t>
      </w:r>
      <w:r w:rsidRPr="00AF2BDB">
        <w:rPr>
          <w:rFonts w:ascii="Arial" w:hAnsi="Arial" w:cs="Arial"/>
        </w:rPr>
        <w:t xml:space="preserve"> what level of fairness can already be achieved by</w:t>
      </w:r>
      <w:r w:rsidR="004808A3" w:rsidRPr="00AF2BDB">
        <w:rPr>
          <w:rFonts w:ascii="Arial" w:hAnsi="Arial" w:cs="Arial"/>
        </w:rPr>
        <w:t xml:space="preserve"> </w:t>
      </w:r>
      <w:r w:rsidRPr="00AF2BDB">
        <w:rPr>
          <w:rFonts w:ascii="Arial" w:hAnsi="Arial" w:cs="Arial"/>
        </w:rPr>
        <w:t xml:space="preserve">using Rel-16 specs </w:t>
      </w:r>
      <w:r w:rsidR="00842FE2" w:rsidRPr="00AF2BDB">
        <w:rPr>
          <w:rFonts w:ascii="Arial" w:hAnsi="Arial" w:cs="Arial"/>
        </w:rPr>
        <w:t>and then focus on what need</w:t>
      </w:r>
      <w:r w:rsidR="00030C72" w:rsidRPr="00AF2BDB">
        <w:rPr>
          <w:rFonts w:ascii="Arial" w:hAnsi="Arial" w:cs="Arial"/>
        </w:rPr>
        <w:t>s</w:t>
      </w:r>
      <w:r w:rsidR="00842FE2" w:rsidRPr="00AF2BDB">
        <w:rPr>
          <w:rFonts w:ascii="Arial" w:hAnsi="Arial" w:cs="Arial"/>
        </w:rPr>
        <w:t xml:space="preserve"> to be introduced in Rel-17 for fairness</w:t>
      </w:r>
      <w:r w:rsidR="00030C72" w:rsidRPr="00AF2BDB">
        <w:rPr>
          <w:rFonts w:ascii="Arial" w:hAnsi="Arial" w:cs="Arial"/>
        </w:rPr>
        <w:t>, which</w:t>
      </w:r>
      <w:r w:rsidR="00842FE2" w:rsidRPr="00AF2BDB">
        <w:rPr>
          <w:rFonts w:ascii="Arial" w:hAnsi="Arial" w:cs="Arial"/>
        </w:rPr>
        <w:t xml:space="preserve"> will </w:t>
      </w:r>
      <w:r w:rsidR="00030C72" w:rsidRPr="00AF2BDB">
        <w:rPr>
          <w:rFonts w:ascii="Arial" w:hAnsi="Arial" w:cs="Arial"/>
        </w:rPr>
        <w:t xml:space="preserve">help in </w:t>
      </w:r>
      <w:r w:rsidR="00842FE2" w:rsidRPr="00AF2BDB">
        <w:rPr>
          <w:rFonts w:ascii="Arial" w:hAnsi="Arial" w:cs="Arial"/>
        </w:rPr>
        <w:t>minimiz</w:t>
      </w:r>
      <w:r w:rsidR="00030C72" w:rsidRPr="00AF2BDB">
        <w:rPr>
          <w:rFonts w:ascii="Arial" w:hAnsi="Arial" w:cs="Arial"/>
        </w:rPr>
        <w:t>ing</w:t>
      </w:r>
      <w:r w:rsidR="00842FE2" w:rsidRPr="00AF2BDB">
        <w:rPr>
          <w:rFonts w:ascii="Arial" w:hAnsi="Arial" w:cs="Arial"/>
        </w:rPr>
        <w:t xml:space="preserve"> the specification efforts</w:t>
      </w:r>
      <w:r w:rsidR="00030C72" w:rsidRPr="00AF2BDB">
        <w:rPr>
          <w:rFonts w:ascii="Arial" w:hAnsi="Arial" w:cs="Arial"/>
        </w:rPr>
        <w:t>.</w:t>
      </w:r>
      <w:r w:rsidR="00842FE2" w:rsidRPr="00AF2BDB">
        <w:rPr>
          <w:rFonts w:ascii="Arial" w:hAnsi="Arial" w:cs="Arial"/>
        </w:rPr>
        <w:t xml:space="preserve"> </w:t>
      </w:r>
    </w:p>
    <w:p w14:paraId="7740784B" w14:textId="0FB469DC" w:rsidR="00F30D92" w:rsidRDefault="004808A3" w:rsidP="00AF2BDB">
      <w:pPr>
        <w:spacing w:before="120" w:after="120"/>
        <w:rPr>
          <w:rFonts w:ascii="Arial" w:hAnsi="Arial" w:cs="Arial"/>
        </w:rPr>
      </w:pPr>
      <w:r w:rsidRPr="00AF2BDB">
        <w:rPr>
          <w:rFonts w:ascii="Arial" w:hAnsi="Arial" w:cs="Arial"/>
        </w:rPr>
        <w:t xml:space="preserve">When considering the </w:t>
      </w:r>
      <w:r w:rsidR="00CA5328" w:rsidRPr="00AF2BDB">
        <w:rPr>
          <w:rFonts w:ascii="Arial" w:hAnsi="Arial" w:cs="Arial"/>
        </w:rPr>
        <w:t>second</w:t>
      </w:r>
      <w:r w:rsidRPr="00AF2BDB">
        <w:rPr>
          <w:rFonts w:ascii="Arial" w:hAnsi="Arial" w:cs="Arial"/>
        </w:rPr>
        <w:t xml:space="preserve"> approach, there are several ways </w:t>
      </w:r>
      <w:r w:rsidR="00586C14">
        <w:rPr>
          <w:rFonts w:ascii="Arial" w:hAnsi="Arial" w:cs="Arial"/>
        </w:rPr>
        <w:t>of</w:t>
      </w:r>
      <w:r w:rsidRPr="00AF2BDB">
        <w:rPr>
          <w:rFonts w:ascii="Arial" w:hAnsi="Arial" w:cs="Arial"/>
        </w:rPr>
        <w:t xml:space="preserve"> acquiring the information needed to enable topology-wi</w:t>
      </w:r>
      <w:r w:rsidR="00F60860" w:rsidRPr="00AF2BDB">
        <w:rPr>
          <w:rFonts w:ascii="Arial" w:hAnsi="Arial" w:cs="Arial"/>
        </w:rPr>
        <w:t>d</w:t>
      </w:r>
      <w:r w:rsidRPr="00AF2BDB">
        <w:rPr>
          <w:rFonts w:ascii="Arial" w:hAnsi="Arial" w:cs="Arial"/>
        </w:rPr>
        <w:t>e fairness in an IAB network</w:t>
      </w:r>
      <w:r w:rsidR="001812A0" w:rsidRPr="00AF2BDB">
        <w:rPr>
          <w:rFonts w:ascii="Arial" w:hAnsi="Arial" w:cs="Arial"/>
        </w:rPr>
        <w:t>.</w:t>
      </w:r>
      <w:r w:rsidRPr="00AF2BDB">
        <w:rPr>
          <w:rFonts w:ascii="Arial" w:hAnsi="Arial" w:cs="Arial"/>
        </w:rPr>
        <w:t xml:space="preserve"> </w:t>
      </w:r>
      <w:r w:rsidR="00F30D92">
        <w:rPr>
          <w:rFonts w:ascii="Arial" w:hAnsi="Arial" w:cs="Arial"/>
        </w:rPr>
        <w:br/>
        <w:t xml:space="preserve">In some papers, </w:t>
      </w:r>
      <w:r w:rsidR="0004619C">
        <w:rPr>
          <w:rFonts w:ascii="Arial" w:hAnsi="Arial" w:cs="Arial"/>
        </w:rPr>
        <w:t xml:space="preserve">e.g. </w:t>
      </w:r>
      <w:r w:rsidR="0004619C">
        <w:rPr>
          <w:rFonts w:ascii="Arial" w:hAnsi="Arial" w:cs="Arial"/>
        </w:rPr>
        <w:fldChar w:fldCharType="begin"/>
      </w:r>
      <w:r w:rsidR="0004619C">
        <w:rPr>
          <w:rFonts w:ascii="Arial" w:hAnsi="Arial" w:cs="Arial"/>
        </w:rPr>
        <w:instrText xml:space="preserve"> REF _Ref54102785 \r \h </w:instrText>
      </w:r>
      <w:r w:rsidR="0004619C">
        <w:rPr>
          <w:rFonts w:ascii="Arial" w:hAnsi="Arial" w:cs="Arial"/>
        </w:rPr>
      </w:r>
      <w:r w:rsidR="0004619C">
        <w:rPr>
          <w:rFonts w:ascii="Arial" w:hAnsi="Arial" w:cs="Arial"/>
        </w:rPr>
        <w:fldChar w:fldCharType="separate"/>
      </w:r>
      <w:r w:rsidR="0004619C">
        <w:rPr>
          <w:rFonts w:ascii="Arial" w:hAnsi="Arial" w:cs="Arial"/>
        </w:rPr>
        <w:t>[1]</w:t>
      </w:r>
      <w:r w:rsidR="0004619C">
        <w:rPr>
          <w:rFonts w:ascii="Arial" w:hAnsi="Arial" w:cs="Arial"/>
        </w:rPr>
        <w:fldChar w:fldCharType="end"/>
      </w:r>
      <w:r w:rsidR="0004619C">
        <w:rPr>
          <w:rFonts w:ascii="Arial" w:hAnsi="Arial" w:cs="Arial"/>
        </w:rPr>
        <w:t xml:space="preserve">, </w:t>
      </w:r>
      <w:r w:rsidR="00F30D92">
        <w:rPr>
          <w:rFonts w:ascii="Arial" w:hAnsi="Arial" w:cs="Arial"/>
        </w:rPr>
        <w:t>it is claimed that knowing the number of UEs/DRBs conveyed in the BH RLC channel can be helpful, a</w:t>
      </w:r>
      <w:r w:rsidR="008E1C99">
        <w:rPr>
          <w:rFonts w:ascii="Arial" w:hAnsi="Arial" w:cs="Arial"/>
        </w:rPr>
        <w:t>t</w:t>
      </w:r>
      <w:r w:rsidR="00F30D92">
        <w:rPr>
          <w:rFonts w:ascii="Arial" w:hAnsi="Arial" w:cs="Arial"/>
        </w:rPr>
        <w:t xml:space="preserve"> least in the N:1 DRB-to-BH RLC channel mapping. The BH RLC channel that conveys more bearers should be treated differently by the scheduler than the bearers that convey little traffic. </w:t>
      </w:r>
      <w:r w:rsidR="00C10457">
        <w:rPr>
          <w:rFonts w:ascii="Arial" w:hAnsi="Arial" w:cs="Arial"/>
        </w:rPr>
        <w:t>The rationale is to eventually provide fair treatment of the individual UEs/DRBs, irrespective of whether they are served by a BH RLC channel that may convey a lot of UEs/DRBs or a litt</w:t>
      </w:r>
      <w:r w:rsidR="00E64E01">
        <w:rPr>
          <w:rFonts w:ascii="Arial" w:hAnsi="Arial" w:cs="Arial"/>
        </w:rPr>
        <w:t>l</w:t>
      </w:r>
      <w:r w:rsidR="00C10457">
        <w:rPr>
          <w:rFonts w:ascii="Arial" w:hAnsi="Arial" w:cs="Arial"/>
        </w:rPr>
        <w:t xml:space="preserve">e. </w:t>
      </w:r>
      <w:r w:rsidR="00F30D92">
        <w:rPr>
          <w:rFonts w:ascii="Arial" w:hAnsi="Arial" w:cs="Arial"/>
        </w:rPr>
        <w:t xml:space="preserve">It is then proposed that the CU should provide the DU with information on the average or actual number of DRBs conveyed in the BH RLC channel. </w:t>
      </w:r>
      <w:r w:rsidR="00510F0D">
        <w:rPr>
          <w:rFonts w:ascii="Arial" w:hAnsi="Arial" w:cs="Arial"/>
        </w:rPr>
        <w:br/>
      </w:r>
      <w:r w:rsidR="00DC5C3D">
        <w:rPr>
          <w:rFonts w:ascii="Arial" w:hAnsi="Arial" w:cs="Arial"/>
        </w:rPr>
        <w:t>At a first glance, i</w:t>
      </w:r>
      <w:r w:rsidR="00F30D92">
        <w:rPr>
          <w:rFonts w:ascii="Arial" w:hAnsi="Arial" w:cs="Arial"/>
        </w:rPr>
        <w:t xml:space="preserve">t </w:t>
      </w:r>
      <w:r w:rsidR="00485311">
        <w:rPr>
          <w:rFonts w:ascii="Arial" w:hAnsi="Arial" w:cs="Arial"/>
        </w:rPr>
        <w:t>seems</w:t>
      </w:r>
      <w:r w:rsidR="00F30D92">
        <w:rPr>
          <w:rFonts w:ascii="Arial" w:hAnsi="Arial" w:cs="Arial"/>
        </w:rPr>
        <w:t xml:space="preserve"> </w:t>
      </w:r>
      <w:r w:rsidR="00DC5C3D">
        <w:rPr>
          <w:rFonts w:ascii="Arial" w:hAnsi="Arial" w:cs="Arial"/>
        </w:rPr>
        <w:t>like</w:t>
      </w:r>
      <w:r w:rsidR="00F30D92">
        <w:rPr>
          <w:rFonts w:ascii="Arial" w:hAnsi="Arial" w:cs="Arial"/>
        </w:rPr>
        <w:t xml:space="preserve"> a sensible approach, however, if the CU is required to </w:t>
      </w:r>
      <w:r w:rsidR="00A85CDA">
        <w:rPr>
          <w:rFonts w:ascii="Arial" w:hAnsi="Arial" w:cs="Arial"/>
        </w:rPr>
        <w:t xml:space="preserve">provide the various IAB </w:t>
      </w:r>
      <w:r w:rsidR="00A85CDA">
        <w:rPr>
          <w:rFonts w:ascii="Arial" w:hAnsi="Arial" w:cs="Arial"/>
        </w:rPr>
        <w:lastRenderedPageBreak/>
        <w:t xml:space="preserve">nodes with </w:t>
      </w:r>
      <w:r w:rsidR="00C84621">
        <w:rPr>
          <w:rFonts w:ascii="Arial" w:hAnsi="Arial" w:cs="Arial"/>
        </w:rPr>
        <w:t>such information</w:t>
      </w:r>
      <w:r w:rsidR="005E22B2">
        <w:rPr>
          <w:rFonts w:ascii="Arial" w:hAnsi="Arial" w:cs="Arial"/>
        </w:rPr>
        <w:t>,</w:t>
      </w:r>
      <w:r w:rsidR="00C84621">
        <w:rPr>
          <w:rFonts w:ascii="Arial" w:hAnsi="Arial" w:cs="Arial"/>
        </w:rPr>
        <w:t xml:space="preserve"> when</w:t>
      </w:r>
      <w:r w:rsidR="00A85CDA">
        <w:rPr>
          <w:rFonts w:ascii="Arial" w:hAnsi="Arial" w:cs="Arial"/>
        </w:rPr>
        <w:t xml:space="preserve">ever there is an update </w:t>
      </w:r>
      <w:r w:rsidR="00C84621">
        <w:rPr>
          <w:rFonts w:ascii="Arial" w:hAnsi="Arial" w:cs="Arial"/>
        </w:rPr>
        <w:t>in the number of DRBs/UE</w:t>
      </w:r>
      <w:r w:rsidR="00C10457">
        <w:rPr>
          <w:rFonts w:ascii="Arial" w:hAnsi="Arial" w:cs="Arial"/>
        </w:rPr>
        <w:t>, that might require</w:t>
      </w:r>
      <w:r w:rsidR="00510F0D">
        <w:rPr>
          <w:rFonts w:ascii="Arial" w:hAnsi="Arial" w:cs="Arial"/>
        </w:rPr>
        <w:t xml:space="preserve"> </w:t>
      </w:r>
      <w:r w:rsidR="00C10457">
        <w:rPr>
          <w:rFonts w:ascii="Arial" w:hAnsi="Arial" w:cs="Arial"/>
        </w:rPr>
        <w:t>significant signallin</w:t>
      </w:r>
      <w:r w:rsidR="00510F0D">
        <w:rPr>
          <w:rFonts w:ascii="Arial" w:hAnsi="Arial" w:cs="Arial"/>
        </w:rPr>
        <w:t>g over the F1</w:t>
      </w:r>
      <w:r w:rsidR="00C10457">
        <w:rPr>
          <w:rFonts w:ascii="Arial" w:hAnsi="Arial" w:cs="Arial"/>
        </w:rPr>
        <w:t xml:space="preserve">. </w:t>
      </w:r>
      <w:r w:rsidR="00510F0D">
        <w:rPr>
          <w:rFonts w:ascii="Arial" w:hAnsi="Arial" w:cs="Arial"/>
        </w:rPr>
        <w:t xml:space="preserve">As such, it is not clear what is the advantage of this approach compared with an approach in which the CU simply reconfigures via F1 the BH RLC channels, whenever there is a </w:t>
      </w:r>
      <w:r w:rsidR="002E7B4A">
        <w:rPr>
          <w:rFonts w:ascii="Arial" w:hAnsi="Arial" w:cs="Arial"/>
        </w:rPr>
        <w:t>significant</w:t>
      </w:r>
      <w:r w:rsidR="00510F0D">
        <w:rPr>
          <w:rFonts w:ascii="Arial" w:hAnsi="Arial" w:cs="Arial"/>
        </w:rPr>
        <w:t xml:space="preserve"> imbalance in the traffic load </w:t>
      </w:r>
      <w:r w:rsidR="00C81FF9">
        <w:rPr>
          <w:rFonts w:ascii="Arial" w:hAnsi="Arial" w:cs="Arial"/>
        </w:rPr>
        <w:t xml:space="preserve">(i.e., </w:t>
      </w:r>
      <w:r w:rsidR="000E17C8">
        <w:rPr>
          <w:rFonts w:ascii="Arial" w:hAnsi="Arial" w:cs="Arial"/>
        </w:rPr>
        <w:t xml:space="preserve">number of </w:t>
      </w:r>
      <w:r w:rsidR="00C81FF9">
        <w:rPr>
          <w:rFonts w:ascii="Arial" w:hAnsi="Arial" w:cs="Arial"/>
        </w:rPr>
        <w:t>UE DRBs)</w:t>
      </w:r>
      <w:r w:rsidR="00510F0D">
        <w:rPr>
          <w:rFonts w:ascii="Arial" w:hAnsi="Arial" w:cs="Arial"/>
        </w:rPr>
        <w:t xml:space="preserve"> carried by such BH RLC </w:t>
      </w:r>
      <w:r w:rsidR="00C81FF9">
        <w:rPr>
          <w:rFonts w:ascii="Arial" w:hAnsi="Arial" w:cs="Arial"/>
        </w:rPr>
        <w:t>c</w:t>
      </w:r>
      <w:r w:rsidR="00510F0D">
        <w:rPr>
          <w:rFonts w:ascii="Arial" w:hAnsi="Arial" w:cs="Arial"/>
        </w:rPr>
        <w:t>hannels.</w:t>
      </w:r>
      <w:r w:rsidR="00A12539">
        <w:rPr>
          <w:rFonts w:ascii="Arial" w:hAnsi="Arial" w:cs="Arial"/>
        </w:rPr>
        <w:t xml:space="preserve"> Additionally, taking into account the overall (actual or average) number of UEs/DRBs that may be conveyed in one BH RLC channel is not entirely correct. The traffic patterns of such UEs/DRBs might be very much different </w:t>
      </w:r>
      <w:r w:rsidR="002A7C85">
        <w:rPr>
          <w:rFonts w:ascii="Arial" w:hAnsi="Arial" w:cs="Arial"/>
        </w:rPr>
        <w:t>from</w:t>
      </w:r>
      <w:r w:rsidR="00A12539">
        <w:rPr>
          <w:rFonts w:ascii="Arial" w:hAnsi="Arial" w:cs="Arial"/>
        </w:rPr>
        <w:t xml:space="preserve"> each other, depending not only on the QoS of the traffic, but also on the traffic model</w:t>
      </w:r>
      <w:r w:rsidR="00AA3375">
        <w:rPr>
          <w:rFonts w:ascii="Arial" w:hAnsi="Arial" w:cs="Arial"/>
        </w:rPr>
        <w:t xml:space="preserve"> generated by the end-user</w:t>
      </w:r>
      <w:r w:rsidR="00EB6F23">
        <w:rPr>
          <w:rFonts w:ascii="Arial" w:hAnsi="Arial" w:cs="Arial"/>
        </w:rPr>
        <w:t xml:space="preserve">, </w:t>
      </w:r>
      <w:r w:rsidR="00761D38">
        <w:rPr>
          <w:rFonts w:ascii="Arial" w:hAnsi="Arial" w:cs="Arial"/>
        </w:rPr>
        <w:t xml:space="preserve">the </w:t>
      </w:r>
      <w:r w:rsidR="00EB6F23">
        <w:rPr>
          <w:rFonts w:ascii="Arial" w:hAnsi="Arial" w:cs="Arial"/>
        </w:rPr>
        <w:t xml:space="preserve">radio conditions, </w:t>
      </w:r>
      <w:r w:rsidR="00761D38">
        <w:rPr>
          <w:rFonts w:ascii="Arial" w:hAnsi="Arial" w:cs="Arial"/>
        </w:rPr>
        <w:t xml:space="preserve">the </w:t>
      </w:r>
      <w:r w:rsidR="00EB6F23">
        <w:rPr>
          <w:rFonts w:ascii="Arial" w:hAnsi="Arial" w:cs="Arial"/>
        </w:rPr>
        <w:t xml:space="preserve">congestion situations at the various intermediate IAB nodes, </w:t>
      </w:r>
      <w:r w:rsidR="00761D38">
        <w:rPr>
          <w:rFonts w:ascii="Arial" w:hAnsi="Arial" w:cs="Arial"/>
        </w:rPr>
        <w:t xml:space="preserve">the </w:t>
      </w:r>
      <w:r w:rsidR="00EB6F23">
        <w:rPr>
          <w:rFonts w:ascii="Arial" w:hAnsi="Arial" w:cs="Arial"/>
        </w:rPr>
        <w:t>number of hops apart, etc</w:t>
      </w:r>
      <w:r w:rsidR="00A12539">
        <w:rPr>
          <w:rFonts w:ascii="Arial" w:hAnsi="Arial" w:cs="Arial"/>
        </w:rPr>
        <w:t xml:space="preserve">. Assuming that a BH RLC channel is always at “full load”, i.e. all packets of this BH RLC channel </w:t>
      </w:r>
      <w:r w:rsidR="00893406">
        <w:rPr>
          <w:rFonts w:ascii="Arial" w:hAnsi="Arial" w:cs="Arial"/>
        </w:rPr>
        <w:t xml:space="preserve">always </w:t>
      </w:r>
      <w:r w:rsidR="00A12539">
        <w:rPr>
          <w:rFonts w:ascii="Arial" w:hAnsi="Arial" w:cs="Arial"/>
        </w:rPr>
        <w:t xml:space="preserve">convey </w:t>
      </w:r>
      <w:r w:rsidR="00893406">
        <w:rPr>
          <w:rFonts w:ascii="Arial" w:hAnsi="Arial" w:cs="Arial"/>
        </w:rPr>
        <w:t xml:space="preserve">data for </w:t>
      </w:r>
      <w:r w:rsidR="00A12539">
        <w:rPr>
          <w:rFonts w:ascii="Arial" w:hAnsi="Arial" w:cs="Arial"/>
        </w:rPr>
        <w:t xml:space="preserve">all </w:t>
      </w:r>
      <w:r w:rsidR="00DA0DB1">
        <w:rPr>
          <w:rFonts w:ascii="Arial" w:hAnsi="Arial" w:cs="Arial"/>
        </w:rPr>
        <w:t xml:space="preserve">the </w:t>
      </w:r>
      <w:r w:rsidR="00A12539">
        <w:rPr>
          <w:rFonts w:ascii="Arial" w:hAnsi="Arial" w:cs="Arial"/>
        </w:rPr>
        <w:t>UEs/DRBs</w:t>
      </w:r>
      <w:r w:rsidR="00DA0DB1">
        <w:rPr>
          <w:rFonts w:ascii="Arial" w:hAnsi="Arial" w:cs="Arial"/>
        </w:rPr>
        <w:t xml:space="preserve"> associated </w:t>
      </w:r>
      <w:r w:rsidR="000745C4">
        <w:rPr>
          <w:rFonts w:ascii="Arial" w:hAnsi="Arial" w:cs="Arial"/>
        </w:rPr>
        <w:t>with</w:t>
      </w:r>
      <w:r w:rsidR="00DA0DB1">
        <w:rPr>
          <w:rFonts w:ascii="Arial" w:hAnsi="Arial" w:cs="Arial"/>
        </w:rPr>
        <w:t xml:space="preserve"> this BH RLC channel</w:t>
      </w:r>
      <w:r w:rsidR="00A12539">
        <w:rPr>
          <w:rFonts w:ascii="Arial" w:hAnsi="Arial" w:cs="Arial"/>
        </w:rPr>
        <w:t>, is not a correct assumption in a real-world scenario.</w:t>
      </w:r>
    </w:p>
    <w:p w14:paraId="4B7CED18" w14:textId="0E5BCD94" w:rsidR="009B2046" w:rsidRDefault="003D4CF6" w:rsidP="009B2046">
      <w:pPr>
        <w:pStyle w:val="Observation"/>
      </w:pPr>
      <w:bookmarkStart w:id="2" w:name="_Ref54111362"/>
      <w:bookmarkStart w:id="3" w:name="_Toc54278363"/>
      <w:r>
        <w:t xml:space="preserve">Providing </w:t>
      </w:r>
      <w:r w:rsidR="009B2046">
        <w:t>the IAB node with information related to the DRBs/UEs served by a BH RLC channel might require frequent signalling updates. It is not clear the advantage of such approach compared with an approach in which the CU simply reconfigures the BH RLC channels when there is a high imbalance in the traffic they are handling.</w:t>
      </w:r>
      <w:bookmarkEnd w:id="2"/>
      <w:bookmarkEnd w:id="3"/>
    </w:p>
    <w:p w14:paraId="1BF9109C" w14:textId="3A2EFD97" w:rsidR="002C29BD" w:rsidRPr="00A22CE9" w:rsidRDefault="00AA3375" w:rsidP="003E3471">
      <w:pPr>
        <w:pStyle w:val="Observation"/>
        <w:rPr>
          <w:rFonts w:cs="Arial"/>
        </w:rPr>
      </w:pPr>
      <w:bookmarkStart w:id="4" w:name="_Ref54111365"/>
      <w:bookmarkStart w:id="5" w:name="_Toc54278364"/>
      <w:r>
        <w:t>Assuming that a BH RLC channel is always</w:t>
      </w:r>
      <w:r w:rsidR="00221A8C">
        <w:t xml:space="preserve"> at “full load”, i.e. the BH RLC channel continuo</w:t>
      </w:r>
      <w:r w:rsidR="00A83409">
        <w:t>u</w:t>
      </w:r>
      <w:r w:rsidR="00221A8C">
        <w:t>sly conveys all the traffics for all DRBs/UEs, is not realistic. The traffic conveyed by one BH RLC channel for the various UEs/DRBs may vary over time depending on a number of factors.</w:t>
      </w:r>
      <w:bookmarkEnd w:id="4"/>
      <w:bookmarkEnd w:id="5"/>
    </w:p>
    <w:p w14:paraId="75E4A191" w14:textId="2CDE26FB" w:rsidR="004808A3" w:rsidRPr="00AF2BDB" w:rsidRDefault="00B532F9" w:rsidP="00AF2BDB">
      <w:pPr>
        <w:spacing w:before="120" w:after="120"/>
        <w:rPr>
          <w:rFonts w:ascii="Arial" w:hAnsi="Arial" w:cs="Arial"/>
        </w:rPr>
      </w:pPr>
      <w:r>
        <w:rPr>
          <w:rFonts w:ascii="Arial" w:hAnsi="Arial" w:cs="Arial"/>
        </w:rPr>
        <w:t>Therefore, as mentioned, topology</w:t>
      </w:r>
      <w:r w:rsidR="009B5890">
        <w:rPr>
          <w:rFonts w:ascii="Arial" w:hAnsi="Arial" w:cs="Arial"/>
        </w:rPr>
        <w:t>-</w:t>
      </w:r>
      <w:r>
        <w:rPr>
          <w:rFonts w:ascii="Arial" w:hAnsi="Arial" w:cs="Arial"/>
        </w:rPr>
        <w:t>wide</w:t>
      </w:r>
      <w:r w:rsidR="00B720B7">
        <w:rPr>
          <w:rFonts w:ascii="Arial" w:hAnsi="Arial" w:cs="Arial"/>
        </w:rPr>
        <w:t xml:space="preserve"> fairness </w:t>
      </w:r>
      <w:r>
        <w:rPr>
          <w:rFonts w:ascii="Arial" w:hAnsi="Arial" w:cs="Arial"/>
        </w:rPr>
        <w:t xml:space="preserve">can </w:t>
      </w:r>
      <w:r w:rsidR="00B720B7">
        <w:rPr>
          <w:rFonts w:ascii="Arial" w:hAnsi="Arial" w:cs="Arial"/>
        </w:rPr>
        <w:t xml:space="preserve">be </w:t>
      </w:r>
      <w:r>
        <w:rPr>
          <w:rFonts w:ascii="Arial" w:hAnsi="Arial" w:cs="Arial"/>
        </w:rPr>
        <w:t>achieve</w:t>
      </w:r>
      <w:r w:rsidR="0061683F">
        <w:rPr>
          <w:rFonts w:ascii="Arial" w:hAnsi="Arial" w:cs="Arial"/>
        </w:rPr>
        <w:t>d</w:t>
      </w:r>
      <w:r>
        <w:rPr>
          <w:rFonts w:ascii="Arial" w:hAnsi="Arial" w:cs="Arial"/>
        </w:rPr>
        <w:t xml:space="preserve"> by legacy tools, at least to some extent, e.g. by simply letting the CU to properly balance the traffic across the available BH RLC channels. If more granularity is required, RAN2 could consider </w:t>
      </w:r>
      <w:r w:rsidR="00B720B7" w:rsidRPr="00AF2BDB">
        <w:rPr>
          <w:rFonts w:ascii="Arial" w:hAnsi="Arial" w:cs="Arial"/>
        </w:rPr>
        <w:t xml:space="preserve">to </w:t>
      </w:r>
      <w:r>
        <w:rPr>
          <w:rFonts w:ascii="Arial" w:hAnsi="Arial" w:cs="Arial"/>
        </w:rPr>
        <w:t>more</w:t>
      </w:r>
      <w:r w:rsidR="00B720B7">
        <w:rPr>
          <w:rFonts w:ascii="Arial" w:hAnsi="Arial" w:cs="Arial"/>
        </w:rPr>
        <w:t xml:space="preserve"> </w:t>
      </w:r>
      <w:r w:rsidR="00B720B7" w:rsidRPr="00AF2BDB">
        <w:rPr>
          <w:rFonts w:ascii="Arial" w:hAnsi="Arial" w:cs="Arial"/>
        </w:rPr>
        <w:t>efficiently utilize the extended LCID space</w:t>
      </w:r>
      <w:r w:rsidR="002C29BD" w:rsidRPr="00AF2BDB">
        <w:rPr>
          <w:rFonts w:ascii="Arial" w:hAnsi="Arial" w:cs="Arial"/>
        </w:rPr>
        <w:t xml:space="preserve"> </w:t>
      </w:r>
      <w:r w:rsidR="00B720B7" w:rsidRPr="00AF2BDB">
        <w:rPr>
          <w:rFonts w:ascii="Arial" w:hAnsi="Arial" w:cs="Arial"/>
        </w:rPr>
        <w:t>(i.e.,</w:t>
      </w:r>
      <w:r w:rsidR="00616CEC">
        <w:rPr>
          <w:rFonts w:ascii="Arial" w:hAnsi="Arial" w:cs="Arial"/>
        </w:rPr>
        <w:t xml:space="preserve"> </w:t>
      </w:r>
      <w:r w:rsidR="00B720B7" w:rsidRPr="00AF2BDB">
        <w:rPr>
          <w:rFonts w:ascii="Arial" w:hAnsi="Arial" w:cs="Arial"/>
        </w:rPr>
        <w:t xml:space="preserve">16 bits) </w:t>
      </w:r>
      <w:r w:rsidR="002C29BD" w:rsidRPr="00AF2BDB">
        <w:rPr>
          <w:rFonts w:ascii="Arial" w:hAnsi="Arial" w:cs="Arial"/>
        </w:rPr>
        <w:t>for IAB networks. For example, establishing several BH RLC channels rather than one BH RLC channel for carrying all UE bearers traffic served by an IAB node.</w:t>
      </w:r>
      <w:r w:rsidR="00D62C83" w:rsidRPr="00AF2BDB">
        <w:rPr>
          <w:rFonts w:ascii="Arial" w:hAnsi="Arial" w:cs="Arial"/>
        </w:rPr>
        <w:t xml:space="preserve"> In addition, the IAB-donor CU can map </w:t>
      </w:r>
      <w:r w:rsidR="002C29BD" w:rsidRPr="00AF2BDB">
        <w:rPr>
          <w:rFonts w:ascii="Arial" w:hAnsi="Arial" w:cs="Arial"/>
        </w:rPr>
        <w:t>the same number of UE bearers to each BH RLC channel</w:t>
      </w:r>
      <w:r w:rsidR="00D62C83" w:rsidRPr="00AF2BDB">
        <w:rPr>
          <w:rFonts w:ascii="Arial" w:hAnsi="Arial" w:cs="Arial"/>
        </w:rPr>
        <w:t xml:space="preserve"> and can then maintain/update this mapping whenever the network status changed due to either new UEs connect</w:t>
      </w:r>
      <w:r w:rsidR="001E53EB" w:rsidRPr="00AF2BDB">
        <w:rPr>
          <w:rFonts w:ascii="Arial" w:hAnsi="Arial" w:cs="Arial"/>
        </w:rPr>
        <w:t>ing</w:t>
      </w:r>
      <w:r w:rsidR="00D62C83" w:rsidRPr="00AF2BDB">
        <w:rPr>
          <w:rFonts w:ascii="Arial" w:hAnsi="Arial" w:cs="Arial"/>
        </w:rPr>
        <w:t xml:space="preserve"> to or some existing UEs depart from the network. </w:t>
      </w:r>
    </w:p>
    <w:p w14:paraId="0BC6682B" w14:textId="52B37732" w:rsidR="004808A3" w:rsidRPr="00EB1A89" w:rsidRDefault="00C97564" w:rsidP="00AA6412">
      <w:pPr>
        <w:pStyle w:val="Observation"/>
        <w:jc w:val="left"/>
      </w:pPr>
      <w:bookmarkStart w:id="6" w:name="_Toc53991944"/>
      <w:bookmarkStart w:id="7" w:name="_Toc54278365"/>
      <w:r w:rsidRPr="00EB1A89">
        <w:t xml:space="preserve">Existing </w:t>
      </w:r>
      <w:r w:rsidR="00C97874" w:rsidRPr="00EB1A89">
        <w:t>Rel-16 specs</w:t>
      </w:r>
      <w:r w:rsidR="00B92217" w:rsidRPr="00EB1A89">
        <w:t xml:space="preserve"> allow </w:t>
      </w:r>
      <w:r w:rsidR="00B532F9" w:rsidRPr="00EB1A89">
        <w:t>a certain degree of</w:t>
      </w:r>
      <w:r w:rsidR="00C97874" w:rsidRPr="00EB1A89">
        <w:t xml:space="preserve"> topology-wi</w:t>
      </w:r>
      <w:r w:rsidR="00F60860" w:rsidRPr="00EB1A89">
        <w:t>d</w:t>
      </w:r>
      <w:r w:rsidR="00C97874" w:rsidRPr="00EB1A89">
        <w:t>e fairness in an IAB network.</w:t>
      </w:r>
      <w:bookmarkEnd w:id="6"/>
      <w:bookmarkEnd w:id="7"/>
    </w:p>
    <w:p w14:paraId="7E3B3B68" w14:textId="6C55534D" w:rsidR="00A04734" w:rsidRPr="00EB1A89" w:rsidRDefault="00030C72" w:rsidP="003E3471">
      <w:pPr>
        <w:pStyle w:val="Proposal"/>
        <w:jc w:val="left"/>
        <w:rPr>
          <w:lang w:eastAsia="ja-JP"/>
        </w:rPr>
      </w:pPr>
      <w:bookmarkStart w:id="8" w:name="_Toc53242718"/>
      <w:bookmarkStart w:id="9" w:name="_Toc54278373"/>
      <w:r w:rsidRPr="00EB1A89">
        <w:rPr>
          <w:lang w:eastAsia="ja-JP"/>
        </w:rPr>
        <w:t xml:space="preserve">RAN2 to discuss </w:t>
      </w:r>
      <w:r w:rsidR="00B532F9" w:rsidRPr="00EB1A89">
        <w:rPr>
          <w:lang w:eastAsia="ja-JP"/>
        </w:rPr>
        <w:t>which legacy</w:t>
      </w:r>
      <w:r w:rsidR="00DF30A5" w:rsidRPr="00EB1A89">
        <w:rPr>
          <w:lang w:eastAsia="ja-JP"/>
        </w:rPr>
        <w:t xml:space="preserve"> </w:t>
      </w:r>
      <w:r w:rsidRPr="00EB1A89">
        <w:rPr>
          <w:lang w:eastAsia="ja-JP"/>
        </w:rPr>
        <w:t xml:space="preserve">Rel-16 </w:t>
      </w:r>
      <w:r w:rsidR="00B532F9" w:rsidRPr="00EB1A89">
        <w:rPr>
          <w:lang w:eastAsia="ja-JP"/>
        </w:rPr>
        <w:t>tools can be adopted by the network to enable topology-wide fairness,</w:t>
      </w:r>
      <w:r w:rsidRPr="00EB1A89">
        <w:rPr>
          <w:lang w:eastAsia="ja-JP"/>
        </w:rPr>
        <w:t xml:space="preserve"> before </w:t>
      </w:r>
      <w:r w:rsidR="001A21A4" w:rsidRPr="00EB1A89">
        <w:rPr>
          <w:lang w:eastAsia="ja-JP"/>
        </w:rPr>
        <w:t>discussing</w:t>
      </w:r>
      <w:r w:rsidRPr="00EB1A89">
        <w:rPr>
          <w:lang w:eastAsia="ja-JP"/>
        </w:rPr>
        <w:t xml:space="preserve"> an enhancement in Rel-17.</w:t>
      </w:r>
      <w:bookmarkEnd w:id="8"/>
      <w:bookmarkEnd w:id="9"/>
    </w:p>
    <w:p w14:paraId="77C86C07" w14:textId="2069ACE8" w:rsidR="0007455B" w:rsidRPr="00C03F9B" w:rsidRDefault="0007455B" w:rsidP="00AA6412">
      <w:pPr>
        <w:rPr>
          <w:rFonts w:ascii="Arial" w:hAnsi="Arial" w:cs="Arial"/>
        </w:rPr>
      </w:pPr>
      <w:r w:rsidRPr="00C03F9B">
        <w:rPr>
          <w:rFonts w:ascii="Arial" w:hAnsi="Arial" w:cs="Arial"/>
        </w:rPr>
        <w:t>Regarding the metrics to be used for quantify</w:t>
      </w:r>
      <w:r w:rsidR="00ED1F53" w:rsidRPr="00C03F9B">
        <w:rPr>
          <w:rFonts w:ascii="Arial" w:hAnsi="Arial" w:cs="Arial"/>
        </w:rPr>
        <w:t>ing</w:t>
      </w:r>
      <w:r w:rsidRPr="00C03F9B">
        <w:rPr>
          <w:rFonts w:ascii="Arial" w:hAnsi="Arial" w:cs="Arial"/>
        </w:rPr>
        <w:t xml:space="preserve"> the topology-wi</w:t>
      </w:r>
      <w:r w:rsidR="00F60860" w:rsidRPr="00C03F9B">
        <w:rPr>
          <w:rFonts w:ascii="Arial" w:hAnsi="Arial" w:cs="Arial"/>
        </w:rPr>
        <w:t>d</w:t>
      </w:r>
      <w:r w:rsidRPr="00C03F9B">
        <w:rPr>
          <w:rFonts w:ascii="Arial" w:hAnsi="Arial" w:cs="Arial"/>
        </w:rPr>
        <w:t>e fairness, in our view</w:t>
      </w:r>
      <w:r w:rsidR="00ED1F53" w:rsidRPr="00C03F9B">
        <w:rPr>
          <w:rFonts w:ascii="Arial" w:hAnsi="Arial" w:cs="Arial"/>
        </w:rPr>
        <w:t>,</w:t>
      </w:r>
      <w:r w:rsidRPr="00C03F9B">
        <w:rPr>
          <w:rFonts w:ascii="Arial" w:hAnsi="Arial" w:cs="Arial"/>
        </w:rPr>
        <w:t xml:space="preserve"> the 5G QoS framework already provides all the necessary metrics for enforcing the QoS (over RAN) and proper handling of the different services. Hence, RAN2 does not need to define/introduce new KPIs for fairness or QoS fulfil</w:t>
      </w:r>
      <w:r w:rsidR="00ED1F53" w:rsidRPr="00C03F9B">
        <w:rPr>
          <w:rFonts w:ascii="Arial" w:hAnsi="Arial" w:cs="Arial"/>
        </w:rPr>
        <w:t>l</w:t>
      </w:r>
      <w:r w:rsidRPr="00C03F9B">
        <w:rPr>
          <w:rFonts w:ascii="Arial" w:hAnsi="Arial" w:cs="Arial"/>
        </w:rPr>
        <w:t>ment. Instead, RAN2 should focus on specif</w:t>
      </w:r>
      <w:r w:rsidR="00ED1F53" w:rsidRPr="00C03F9B">
        <w:rPr>
          <w:rFonts w:ascii="Arial" w:hAnsi="Arial" w:cs="Arial"/>
        </w:rPr>
        <w:t xml:space="preserve">ying </w:t>
      </w:r>
      <w:r w:rsidRPr="00C03F9B">
        <w:rPr>
          <w:rFonts w:ascii="Arial" w:hAnsi="Arial" w:cs="Arial"/>
        </w:rPr>
        <w:t>tools</w:t>
      </w:r>
      <w:r w:rsidR="00ED1F53" w:rsidRPr="00C03F9B">
        <w:rPr>
          <w:rFonts w:ascii="Arial" w:hAnsi="Arial" w:cs="Arial"/>
        </w:rPr>
        <w:t xml:space="preserve"> to facilitate the fulfillment of fairness and legacy QoS requir</w:t>
      </w:r>
      <w:r w:rsidR="00B11EA9" w:rsidRPr="00C03F9B">
        <w:rPr>
          <w:rFonts w:ascii="Arial" w:hAnsi="Arial" w:cs="Arial"/>
        </w:rPr>
        <w:t>e</w:t>
      </w:r>
      <w:r w:rsidR="00ED1F53" w:rsidRPr="00C03F9B">
        <w:rPr>
          <w:rFonts w:ascii="Arial" w:hAnsi="Arial" w:cs="Arial"/>
        </w:rPr>
        <w:t xml:space="preserve">ments in </w:t>
      </w:r>
      <w:r w:rsidR="00BD5EE9">
        <w:rPr>
          <w:rFonts w:ascii="Arial" w:hAnsi="Arial" w:cs="Arial"/>
        </w:rPr>
        <w:t xml:space="preserve">the </w:t>
      </w:r>
      <w:r w:rsidR="00ED1F53" w:rsidRPr="00C03F9B">
        <w:rPr>
          <w:rFonts w:ascii="Arial" w:hAnsi="Arial" w:cs="Arial"/>
        </w:rPr>
        <w:t>IAB network.</w:t>
      </w:r>
    </w:p>
    <w:p w14:paraId="718514CB" w14:textId="0E66FA51" w:rsidR="00861CDB" w:rsidRPr="00EB1A89" w:rsidRDefault="00ED1F53" w:rsidP="00AA6412">
      <w:pPr>
        <w:pStyle w:val="Proposal"/>
        <w:jc w:val="left"/>
        <w:rPr>
          <w:lang w:eastAsia="ja-JP"/>
        </w:rPr>
      </w:pPr>
      <w:bookmarkStart w:id="10" w:name="_Toc53242719"/>
      <w:bookmarkStart w:id="11" w:name="_Toc54278374"/>
      <w:r w:rsidRPr="00EB1A89">
        <w:rPr>
          <w:lang w:eastAsia="ja-JP"/>
        </w:rPr>
        <w:t xml:space="preserve">RAN2 </w:t>
      </w:r>
      <w:r w:rsidR="00BB6E39" w:rsidRPr="00EB1A89">
        <w:rPr>
          <w:lang w:eastAsia="ja-JP"/>
        </w:rPr>
        <w:t xml:space="preserve">to </w:t>
      </w:r>
      <w:r w:rsidR="00AA7CFE" w:rsidRPr="00EB1A89">
        <w:rPr>
          <w:lang w:eastAsia="ja-JP"/>
        </w:rPr>
        <w:t xml:space="preserve">first </w:t>
      </w:r>
      <w:r w:rsidR="00BB6E39" w:rsidRPr="00EB1A89">
        <w:rPr>
          <w:lang w:eastAsia="ja-JP"/>
        </w:rPr>
        <w:t xml:space="preserve">identify </w:t>
      </w:r>
      <w:r w:rsidR="00AC08F7" w:rsidRPr="00EB1A89">
        <w:rPr>
          <w:lang w:eastAsia="ja-JP"/>
        </w:rPr>
        <w:t>gaps</w:t>
      </w:r>
      <w:r w:rsidR="00B11EA9" w:rsidRPr="00EB1A89">
        <w:rPr>
          <w:lang w:eastAsia="ja-JP"/>
        </w:rPr>
        <w:t xml:space="preserve"> (if any)</w:t>
      </w:r>
      <w:r w:rsidR="00AC08F7" w:rsidRPr="00EB1A89">
        <w:rPr>
          <w:lang w:eastAsia="ja-JP"/>
        </w:rPr>
        <w:t xml:space="preserve"> </w:t>
      </w:r>
      <w:r w:rsidR="002A0143" w:rsidRPr="00EB1A89">
        <w:rPr>
          <w:lang w:eastAsia="ja-JP"/>
        </w:rPr>
        <w:t>in</w:t>
      </w:r>
      <w:r w:rsidR="00D27BEC" w:rsidRPr="00EB1A89">
        <w:rPr>
          <w:lang w:eastAsia="ja-JP"/>
        </w:rPr>
        <w:t xml:space="preserve"> the existing legacy </w:t>
      </w:r>
      <w:r w:rsidR="00A22CF2" w:rsidRPr="00EB1A89">
        <w:rPr>
          <w:lang w:eastAsia="ja-JP"/>
        </w:rPr>
        <w:t xml:space="preserve">and </w:t>
      </w:r>
      <w:r w:rsidR="0043628B" w:rsidRPr="00EB1A89" w:rsidDel="000E1BDB">
        <w:rPr>
          <w:lang w:eastAsia="ja-JP"/>
        </w:rPr>
        <w:t>if needed</w:t>
      </w:r>
      <w:r w:rsidRPr="00EB1A89">
        <w:rPr>
          <w:lang w:eastAsia="ja-JP"/>
        </w:rPr>
        <w:t xml:space="preserve"> specify tools to facilitate the fulfil</w:t>
      </w:r>
      <w:r w:rsidR="00621DDF" w:rsidRPr="00EB1A89">
        <w:rPr>
          <w:lang w:eastAsia="ja-JP"/>
        </w:rPr>
        <w:t>l</w:t>
      </w:r>
      <w:r w:rsidRPr="00EB1A89">
        <w:rPr>
          <w:lang w:eastAsia="ja-JP"/>
        </w:rPr>
        <w:t>ment of fairness and legacy QoS requirements</w:t>
      </w:r>
      <w:r w:rsidR="005E22B2" w:rsidRPr="00EB1A89">
        <w:rPr>
          <w:lang w:eastAsia="ja-JP"/>
        </w:rPr>
        <w:t>,</w:t>
      </w:r>
      <w:r w:rsidRPr="00EB1A89">
        <w:rPr>
          <w:lang w:eastAsia="ja-JP"/>
        </w:rPr>
        <w:t xml:space="preserve"> rather than introducing new KPIs for IAB network.</w:t>
      </w:r>
      <w:bookmarkEnd w:id="10"/>
      <w:bookmarkEnd w:id="11"/>
    </w:p>
    <w:p w14:paraId="278911AF" w14:textId="27C73EA2" w:rsidR="00D15612" w:rsidRPr="003E3471" w:rsidRDefault="00D15612" w:rsidP="00EB1A89">
      <w:r w:rsidRPr="00A9509D">
        <w:rPr>
          <w:rFonts w:ascii="Arial" w:hAnsi="Arial" w:cs="Arial"/>
        </w:rPr>
        <w:t xml:space="preserve">In any case, if RAN2 eventually decides to pursue some enhancements to the current framework, such enhancements should rely as little as possible on F1 signalling, because as observed in </w:t>
      </w:r>
      <w:r w:rsidRPr="00A9509D">
        <w:rPr>
          <w:rFonts w:ascii="Arial" w:hAnsi="Arial" w:cs="Arial"/>
        </w:rPr>
        <w:fldChar w:fldCharType="begin"/>
      </w:r>
      <w:r w:rsidRPr="00A9509D">
        <w:rPr>
          <w:rFonts w:ascii="Arial" w:hAnsi="Arial" w:cs="Arial"/>
        </w:rPr>
        <w:instrText xml:space="preserve"> REF _Ref54111362 \r \h </w:instrText>
      </w:r>
      <w:r>
        <w:rPr>
          <w:rFonts w:ascii="Arial" w:hAnsi="Arial" w:cs="Arial"/>
        </w:rPr>
        <w:instrText xml:space="preserve"> \* MERGEFORMAT </w:instrText>
      </w:r>
      <w:r w:rsidRPr="00A9509D">
        <w:rPr>
          <w:rFonts w:ascii="Arial" w:hAnsi="Arial" w:cs="Arial"/>
        </w:rPr>
      </w:r>
      <w:r w:rsidRPr="00A9509D">
        <w:rPr>
          <w:rFonts w:ascii="Arial" w:hAnsi="Arial" w:cs="Arial"/>
        </w:rPr>
        <w:fldChar w:fldCharType="separate"/>
      </w:r>
      <w:r w:rsidRPr="00A9509D">
        <w:rPr>
          <w:rFonts w:ascii="Arial" w:hAnsi="Arial" w:cs="Arial"/>
        </w:rPr>
        <w:t>Observation 1</w:t>
      </w:r>
      <w:r w:rsidRPr="00A9509D">
        <w:rPr>
          <w:rFonts w:ascii="Arial" w:hAnsi="Arial" w:cs="Arial"/>
        </w:rPr>
        <w:fldChar w:fldCharType="end"/>
      </w:r>
      <w:r w:rsidRPr="00A9509D">
        <w:rPr>
          <w:rFonts w:ascii="Arial" w:hAnsi="Arial" w:cs="Arial"/>
        </w:rPr>
        <w:t xml:space="preserve"> and </w:t>
      </w:r>
      <w:r w:rsidRPr="003E3471">
        <w:rPr>
          <w:rFonts w:ascii="Arial" w:hAnsi="Arial" w:cs="Arial"/>
        </w:rPr>
        <w:fldChar w:fldCharType="begin"/>
      </w:r>
      <w:r w:rsidRPr="00A9509D">
        <w:rPr>
          <w:rFonts w:ascii="Arial" w:hAnsi="Arial" w:cs="Arial"/>
        </w:rPr>
        <w:instrText xml:space="preserve"> REF _Ref54111365 \r \h </w:instrText>
      </w:r>
      <w:r>
        <w:rPr>
          <w:rFonts w:ascii="Arial" w:hAnsi="Arial" w:cs="Arial"/>
        </w:rPr>
        <w:instrText xml:space="preserve"> \* MERGEFORMAT </w:instrText>
      </w:r>
      <w:r w:rsidRPr="003E3471">
        <w:rPr>
          <w:rFonts w:ascii="Arial" w:hAnsi="Arial" w:cs="Arial"/>
        </w:rPr>
      </w:r>
      <w:r w:rsidRPr="003E3471">
        <w:rPr>
          <w:rFonts w:ascii="Arial" w:hAnsi="Arial" w:cs="Arial"/>
        </w:rPr>
        <w:fldChar w:fldCharType="separate"/>
      </w:r>
      <w:r w:rsidRPr="00A9509D">
        <w:rPr>
          <w:rFonts w:ascii="Arial" w:hAnsi="Arial" w:cs="Arial"/>
        </w:rPr>
        <w:t>Observation 2</w:t>
      </w:r>
      <w:r w:rsidRPr="003E3471">
        <w:rPr>
          <w:rFonts w:ascii="Arial" w:hAnsi="Arial" w:cs="Arial"/>
        </w:rPr>
        <w:fldChar w:fldCharType="end"/>
      </w:r>
      <w:r w:rsidRPr="00A9509D">
        <w:rPr>
          <w:rFonts w:ascii="Arial" w:hAnsi="Arial" w:cs="Arial"/>
        </w:rPr>
        <w:t>, that might not be very efficient, and would not give significant gains compared with existing techniques.</w:t>
      </w:r>
    </w:p>
    <w:p w14:paraId="281D8421" w14:textId="5F621BA8" w:rsidR="00261649" w:rsidRPr="00325705" w:rsidRDefault="00261649" w:rsidP="00261649">
      <w:pPr>
        <w:pStyle w:val="Heading2"/>
        <w:rPr>
          <w:rFonts w:asciiTheme="minorHAnsi" w:hAnsiTheme="minorHAnsi" w:cstheme="minorHAnsi"/>
          <w:szCs w:val="32"/>
        </w:rPr>
      </w:pPr>
      <w:r w:rsidRPr="00325705">
        <w:rPr>
          <w:rFonts w:asciiTheme="minorHAnsi" w:hAnsiTheme="minorHAnsi" w:cstheme="minorHAnsi"/>
          <w:szCs w:val="32"/>
        </w:rPr>
        <w:t>2.2</w:t>
      </w:r>
      <w:r w:rsidRPr="00325705">
        <w:rPr>
          <w:rFonts w:asciiTheme="minorHAnsi" w:hAnsiTheme="minorHAnsi" w:cstheme="minorHAnsi"/>
          <w:szCs w:val="32"/>
        </w:rPr>
        <w:tab/>
      </w:r>
      <w:r w:rsidR="00B95915" w:rsidRPr="00325705">
        <w:rPr>
          <w:rFonts w:asciiTheme="minorHAnsi" w:hAnsiTheme="minorHAnsi" w:cstheme="minorHAnsi"/>
          <w:szCs w:val="32"/>
        </w:rPr>
        <w:t xml:space="preserve">Multi-hop </w:t>
      </w:r>
      <w:r w:rsidR="000F15E1">
        <w:rPr>
          <w:rFonts w:asciiTheme="minorHAnsi" w:hAnsiTheme="minorHAnsi" w:cstheme="minorHAnsi"/>
          <w:szCs w:val="32"/>
        </w:rPr>
        <w:t>l</w:t>
      </w:r>
      <w:r w:rsidR="00B95915" w:rsidRPr="00325705">
        <w:rPr>
          <w:rFonts w:asciiTheme="minorHAnsi" w:hAnsiTheme="minorHAnsi" w:cstheme="minorHAnsi"/>
          <w:szCs w:val="32"/>
        </w:rPr>
        <w:t>atency</w:t>
      </w:r>
    </w:p>
    <w:p w14:paraId="473AA9A0" w14:textId="77EF4E58" w:rsidR="00AD33C2" w:rsidRPr="00A9509D" w:rsidRDefault="00046E62" w:rsidP="00AA6412">
      <w:pPr>
        <w:spacing w:before="120" w:after="120"/>
        <w:rPr>
          <w:rFonts w:ascii="Arial" w:hAnsi="Arial" w:cs="Arial"/>
        </w:rPr>
      </w:pPr>
      <w:r w:rsidRPr="00A9509D">
        <w:rPr>
          <w:rFonts w:ascii="Arial" w:hAnsi="Arial" w:cs="Arial"/>
        </w:rPr>
        <w:t xml:space="preserve">Several issues </w:t>
      </w:r>
      <w:r w:rsidR="006B6712" w:rsidRPr="00A9509D">
        <w:rPr>
          <w:rFonts w:ascii="Arial" w:hAnsi="Arial" w:cs="Arial"/>
        </w:rPr>
        <w:t>related to</w:t>
      </w:r>
      <w:r w:rsidRPr="00A9509D">
        <w:rPr>
          <w:rFonts w:ascii="Arial" w:hAnsi="Arial" w:cs="Arial"/>
        </w:rPr>
        <w:t xml:space="preserve"> minimizing multi-hop latency</w:t>
      </w:r>
      <w:r w:rsidR="006B6712" w:rsidRPr="00A9509D">
        <w:rPr>
          <w:rFonts w:ascii="Arial" w:hAnsi="Arial" w:cs="Arial"/>
        </w:rPr>
        <w:t xml:space="preserve"> have been raised </w:t>
      </w:r>
      <w:r w:rsidRPr="00A9509D">
        <w:rPr>
          <w:rFonts w:ascii="Arial" w:hAnsi="Arial" w:cs="Arial"/>
        </w:rPr>
        <w:t xml:space="preserve">in RAN2 email discussion Post111e#902. Some of these issues seem </w:t>
      </w:r>
      <w:r w:rsidR="006B6712" w:rsidRPr="00A9509D">
        <w:rPr>
          <w:rFonts w:ascii="Arial" w:hAnsi="Arial" w:cs="Arial"/>
        </w:rPr>
        <w:t xml:space="preserve">quite </w:t>
      </w:r>
      <w:r w:rsidRPr="00A9509D">
        <w:rPr>
          <w:rFonts w:ascii="Arial" w:hAnsi="Arial" w:cs="Arial"/>
        </w:rPr>
        <w:t xml:space="preserve">complex while the potential benefits are not clear. </w:t>
      </w:r>
      <w:r w:rsidR="000C37B7" w:rsidRPr="00A9509D">
        <w:rPr>
          <w:rFonts w:ascii="Arial" w:hAnsi="Arial" w:cs="Arial"/>
        </w:rPr>
        <w:t xml:space="preserve">Besides, some of these issues </w:t>
      </w:r>
      <w:r w:rsidR="0069453F">
        <w:rPr>
          <w:rFonts w:ascii="Arial" w:hAnsi="Arial" w:cs="Arial"/>
        </w:rPr>
        <w:t>such as</w:t>
      </w:r>
      <w:r w:rsidR="000C37B7" w:rsidRPr="00A9509D">
        <w:rPr>
          <w:rFonts w:ascii="Arial" w:hAnsi="Arial" w:cs="Arial"/>
        </w:rPr>
        <w:t xml:space="preserve"> “enhancement in pre-emptive BSR procedure”</w:t>
      </w:r>
      <w:r w:rsidRPr="00A9509D">
        <w:rPr>
          <w:rFonts w:ascii="Arial" w:hAnsi="Arial" w:cs="Arial"/>
        </w:rPr>
        <w:t xml:space="preserve"> </w:t>
      </w:r>
      <w:r w:rsidR="000C37B7" w:rsidRPr="00A9509D">
        <w:rPr>
          <w:rFonts w:ascii="Arial" w:hAnsi="Arial" w:cs="Arial"/>
        </w:rPr>
        <w:t>ha</w:t>
      </w:r>
      <w:r w:rsidR="001C19EA">
        <w:rPr>
          <w:rFonts w:ascii="Arial" w:hAnsi="Arial" w:cs="Arial"/>
        </w:rPr>
        <w:t>ve</w:t>
      </w:r>
      <w:r w:rsidR="000C37B7" w:rsidRPr="00A9509D">
        <w:rPr>
          <w:rFonts w:ascii="Arial" w:hAnsi="Arial" w:cs="Arial"/>
        </w:rPr>
        <w:t xml:space="preserve"> been thoroughly discussed in Rel-16 and it is not clear what additional improvement can be made for Rel-17 IAB network. </w:t>
      </w:r>
      <w:r w:rsidR="006D1518" w:rsidRPr="00A9509D">
        <w:rPr>
          <w:rFonts w:ascii="Arial" w:hAnsi="Arial" w:cs="Arial"/>
        </w:rPr>
        <w:t xml:space="preserve">Ideally, the pre-BSR could achieve </w:t>
      </w:r>
      <w:r w:rsidR="00FB5E85" w:rsidRPr="00A9509D">
        <w:rPr>
          <w:rFonts w:ascii="Arial" w:hAnsi="Arial" w:cs="Arial"/>
        </w:rPr>
        <w:t xml:space="preserve">minimum latency </w:t>
      </w:r>
      <w:r w:rsidR="00B31F09" w:rsidRPr="00A9509D">
        <w:rPr>
          <w:rFonts w:ascii="Arial" w:hAnsi="Arial" w:cs="Arial"/>
        </w:rPr>
        <w:t xml:space="preserve">for packets since </w:t>
      </w:r>
      <w:r w:rsidR="00FB5E85" w:rsidRPr="00A9509D">
        <w:rPr>
          <w:rFonts w:ascii="Arial" w:hAnsi="Arial" w:cs="Arial"/>
        </w:rPr>
        <w:t xml:space="preserve">the next nodes in the upstream direction </w:t>
      </w:r>
      <w:r w:rsidR="00F00B17" w:rsidRPr="00A9509D">
        <w:rPr>
          <w:rFonts w:ascii="Arial" w:hAnsi="Arial" w:cs="Arial"/>
        </w:rPr>
        <w:t>k</w:t>
      </w:r>
      <w:r w:rsidR="00FB5E85" w:rsidRPr="00A9509D">
        <w:rPr>
          <w:rFonts w:ascii="Arial" w:hAnsi="Arial" w:cs="Arial"/>
        </w:rPr>
        <w:t xml:space="preserve">now exactly the amount of data </w:t>
      </w:r>
      <w:r w:rsidR="00907912">
        <w:rPr>
          <w:rFonts w:ascii="Arial" w:hAnsi="Arial" w:cs="Arial"/>
        </w:rPr>
        <w:t>that</w:t>
      </w:r>
      <w:r w:rsidR="00FB5E85" w:rsidRPr="00A9509D">
        <w:rPr>
          <w:rFonts w:ascii="Arial" w:hAnsi="Arial" w:cs="Arial"/>
        </w:rPr>
        <w:t xml:space="preserve"> is coming. </w:t>
      </w:r>
    </w:p>
    <w:p w14:paraId="3539D157" w14:textId="36A64621" w:rsidR="00D471D7" w:rsidRDefault="00B31F09" w:rsidP="00AA6412">
      <w:pPr>
        <w:spacing w:before="120" w:after="120"/>
        <w:rPr>
          <w:rFonts w:ascii="Arial" w:hAnsi="Arial" w:cs="Arial"/>
        </w:rPr>
      </w:pPr>
      <w:r w:rsidRPr="00A9509D">
        <w:rPr>
          <w:rFonts w:ascii="Arial" w:hAnsi="Arial" w:cs="Arial"/>
        </w:rPr>
        <w:t xml:space="preserve">In general, </w:t>
      </w:r>
      <w:r w:rsidR="00C94B80" w:rsidRPr="00A9509D">
        <w:rPr>
          <w:rFonts w:ascii="Arial" w:hAnsi="Arial" w:cs="Arial"/>
        </w:rPr>
        <w:t xml:space="preserve">the network </w:t>
      </w:r>
      <w:r w:rsidR="0075312A" w:rsidRPr="00A9509D">
        <w:rPr>
          <w:rFonts w:ascii="Arial" w:hAnsi="Arial" w:cs="Arial"/>
        </w:rPr>
        <w:t xml:space="preserve">provides a configuration to meet the required QoS </w:t>
      </w:r>
      <w:r w:rsidR="00174853">
        <w:rPr>
          <w:rFonts w:ascii="Arial" w:hAnsi="Arial" w:cs="Arial"/>
        </w:rPr>
        <w:t>on a bearer basis</w:t>
      </w:r>
      <w:r w:rsidR="00004F3D">
        <w:rPr>
          <w:rFonts w:ascii="Arial" w:hAnsi="Arial" w:cs="Arial"/>
        </w:rPr>
        <w:t>.</w:t>
      </w:r>
      <w:r w:rsidR="00812CCD" w:rsidRPr="00A9509D">
        <w:rPr>
          <w:rFonts w:ascii="Arial" w:hAnsi="Arial" w:cs="Arial"/>
        </w:rPr>
        <w:t xml:space="preserve"> </w:t>
      </w:r>
      <w:r w:rsidR="00195550" w:rsidRPr="00A9509D">
        <w:rPr>
          <w:rFonts w:ascii="Arial" w:hAnsi="Arial" w:cs="Arial"/>
        </w:rPr>
        <w:t xml:space="preserve">The Rel-16 IAB-donor CU knows the network topology under its domain and </w:t>
      </w:r>
      <w:r w:rsidR="00290B11" w:rsidRPr="00A9509D">
        <w:rPr>
          <w:rFonts w:ascii="Arial" w:hAnsi="Arial" w:cs="Arial"/>
        </w:rPr>
        <w:t xml:space="preserve">each backhaul channel and each route </w:t>
      </w:r>
      <w:r w:rsidR="00085D30">
        <w:rPr>
          <w:rFonts w:ascii="Arial" w:hAnsi="Arial" w:cs="Arial"/>
        </w:rPr>
        <w:t>that</w:t>
      </w:r>
      <w:r w:rsidR="000C614E" w:rsidRPr="00A9509D">
        <w:rPr>
          <w:rFonts w:ascii="Arial" w:hAnsi="Arial" w:cs="Arial"/>
        </w:rPr>
        <w:t xml:space="preserve"> is set up may have different levels of QoS</w:t>
      </w:r>
      <w:r w:rsidR="006118EC">
        <w:rPr>
          <w:rFonts w:ascii="Arial" w:hAnsi="Arial" w:cs="Arial"/>
        </w:rPr>
        <w:t>, and hence</w:t>
      </w:r>
      <w:r w:rsidR="000C614E" w:rsidRPr="00A9509D">
        <w:rPr>
          <w:rFonts w:ascii="Arial" w:hAnsi="Arial" w:cs="Arial"/>
        </w:rPr>
        <w:t xml:space="preserve"> can </w:t>
      </w:r>
      <w:r w:rsidR="00261E97">
        <w:rPr>
          <w:rFonts w:ascii="Arial" w:hAnsi="Arial" w:cs="Arial"/>
        </w:rPr>
        <w:t>le</w:t>
      </w:r>
      <w:r w:rsidR="00AD5389">
        <w:rPr>
          <w:rFonts w:ascii="Arial" w:hAnsi="Arial" w:cs="Arial"/>
        </w:rPr>
        <w:t>ad</w:t>
      </w:r>
      <w:r w:rsidR="000C614E" w:rsidRPr="00A9509D">
        <w:rPr>
          <w:rFonts w:ascii="Arial" w:hAnsi="Arial" w:cs="Arial"/>
        </w:rPr>
        <w:t xml:space="preserve"> </w:t>
      </w:r>
      <w:r w:rsidR="00AD5389">
        <w:rPr>
          <w:rFonts w:ascii="Arial" w:hAnsi="Arial" w:cs="Arial"/>
        </w:rPr>
        <w:t>to</w:t>
      </w:r>
      <w:r w:rsidR="000C614E" w:rsidRPr="00A9509D">
        <w:rPr>
          <w:rFonts w:ascii="Arial" w:hAnsi="Arial" w:cs="Arial"/>
        </w:rPr>
        <w:t xml:space="preserve"> different latency. When routing packets</w:t>
      </w:r>
      <w:r w:rsidR="001E49C5" w:rsidRPr="00A9509D">
        <w:rPr>
          <w:rFonts w:ascii="Arial" w:hAnsi="Arial" w:cs="Arial"/>
        </w:rPr>
        <w:t>,</w:t>
      </w:r>
      <w:r w:rsidR="000C614E" w:rsidRPr="00A9509D">
        <w:rPr>
          <w:rFonts w:ascii="Arial" w:hAnsi="Arial" w:cs="Arial"/>
        </w:rPr>
        <w:t xml:space="preserve"> </w:t>
      </w:r>
      <w:r w:rsidR="000C614E" w:rsidRPr="00A9509D">
        <w:rPr>
          <w:rFonts w:ascii="Arial" w:hAnsi="Arial" w:cs="Arial"/>
        </w:rPr>
        <w:lastRenderedPageBreak/>
        <w:t xml:space="preserve">the </w:t>
      </w:r>
      <w:r w:rsidR="00F70375" w:rsidRPr="00A9509D">
        <w:rPr>
          <w:rFonts w:ascii="Arial" w:hAnsi="Arial" w:cs="Arial"/>
        </w:rPr>
        <w:t xml:space="preserve">network may choose </w:t>
      </w:r>
      <w:r w:rsidR="0092252B">
        <w:rPr>
          <w:rFonts w:ascii="Arial" w:hAnsi="Arial" w:cs="Arial"/>
        </w:rPr>
        <w:t>an app</w:t>
      </w:r>
      <w:r w:rsidR="00277AA8">
        <w:rPr>
          <w:rFonts w:ascii="Arial" w:hAnsi="Arial" w:cs="Arial"/>
        </w:rPr>
        <w:t>ropriate</w:t>
      </w:r>
      <w:r w:rsidR="00F70375" w:rsidRPr="00A9509D">
        <w:rPr>
          <w:rFonts w:ascii="Arial" w:hAnsi="Arial" w:cs="Arial"/>
        </w:rPr>
        <w:t xml:space="preserve"> route to meet the QoS requirements i</w:t>
      </w:r>
      <w:r w:rsidR="00904BE5" w:rsidRPr="00A9509D">
        <w:rPr>
          <w:rFonts w:ascii="Arial" w:hAnsi="Arial" w:cs="Arial"/>
        </w:rPr>
        <w:t xml:space="preserve">ncluding latency requirements. </w:t>
      </w:r>
      <w:r w:rsidR="00282377" w:rsidRPr="00A9509D">
        <w:rPr>
          <w:rFonts w:ascii="Arial" w:hAnsi="Arial" w:cs="Arial"/>
        </w:rPr>
        <w:t xml:space="preserve">In addition, the pre-BSR </w:t>
      </w:r>
      <w:r w:rsidR="00873A7E" w:rsidRPr="00A9509D">
        <w:rPr>
          <w:rFonts w:ascii="Arial" w:hAnsi="Arial" w:cs="Arial"/>
        </w:rPr>
        <w:t xml:space="preserve">might be able to </w:t>
      </w:r>
      <w:r w:rsidR="00282377" w:rsidRPr="00A9509D">
        <w:rPr>
          <w:rFonts w:ascii="Arial" w:hAnsi="Arial" w:cs="Arial"/>
        </w:rPr>
        <w:t>assist the network to minimize UL latenc</w:t>
      </w:r>
      <w:r w:rsidR="00277AA8">
        <w:rPr>
          <w:rFonts w:ascii="Arial" w:hAnsi="Arial" w:cs="Arial"/>
        </w:rPr>
        <w:t>y</w:t>
      </w:r>
      <w:r w:rsidR="00282377" w:rsidRPr="00A9509D">
        <w:rPr>
          <w:rFonts w:ascii="Arial" w:hAnsi="Arial" w:cs="Arial"/>
        </w:rPr>
        <w:t>.</w:t>
      </w:r>
      <w:r w:rsidR="00DD4F58" w:rsidRPr="00A9509D">
        <w:rPr>
          <w:rFonts w:ascii="Arial" w:hAnsi="Arial" w:cs="Arial"/>
        </w:rPr>
        <w:t xml:space="preserve"> </w:t>
      </w:r>
      <w:r w:rsidR="00D471D7" w:rsidRPr="00A9509D">
        <w:rPr>
          <w:rFonts w:ascii="Arial" w:hAnsi="Arial" w:cs="Arial"/>
        </w:rPr>
        <w:t xml:space="preserve">Moreover, the </w:t>
      </w:r>
      <w:r w:rsidR="00B779B8" w:rsidRPr="00A9509D">
        <w:rPr>
          <w:rFonts w:ascii="Arial" w:hAnsi="Arial" w:cs="Arial"/>
        </w:rPr>
        <w:t>network nodes</w:t>
      </w:r>
      <w:r w:rsidR="00277AA8">
        <w:rPr>
          <w:rFonts w:ascii="Arial" w:hAnsi="Arial" w:cs="Arial"/>
        </w:rPr>
        <w:t>,</w:t>
      </w:r>
      <w:r w:rsidR="00B779B8" w:rsidRPr="00A9509D">
        <w:rPr>
          <w:rFonts w:ascii="Arial" w:hAnsi="Arial" w:cs="Arial"/>
        </w:rPr>
        <w:t xml:space="preserve"> e.g.</w:t>
      </w:r>
      <w:r w:rsidR="008B0480">
        <w:rPr>
          <w:rFonts w:ascii="Arial" w:hAnsi="Arial" w:cs="Arial"/>
        </w:rPr>
        <w:t>,</w:t>
      </w:r>
      <w:r w:rsidR="00B779B8" w:rsidRPr="00A9509D">
        <w:rPr>
          <w:rFonts w:ascii="Arial" w:hAnsi="Arial" w:cs="Arial"/>
        </w:rPr>
        <w:t xml:space="preserve"> </w:t>
      </w:r>
      <w:r w:rsidR="00D471D7" w:rsidRPr="00A9509D">
        <w:rPr>
          <w:rFonts w:ascii="Arial" w:hAnsi="Arial" w:cs="Arial"/>
        </w:rPr>
        <w:t xml:space="preserve">intermediate IAB nodes </w:t>
      </w:r>
      <w:r w:rsidR="0059757E" w:rsidRPr="00A9509D">
        <w:rPr>
          <w:rFonts w:ascii="Arial" w:hAnsi="Arial" w:cs="Arial"/>
        </w:rPr>
        <w:t xml:space="preserve">could </w:t>
      </w:r>
      <w:r w:rsidR="00D471D7" w:rsidRPr="00A9509D">
        <w:rPr>
          <w:rFonts w:ascii="Arial" w:hAnsi="Arial" w:cs="Arial"/>
        </w:rPr>
        <w:t xml:space="preserve">discard a packet if they cannot </w:t>
      </w:r>
      <w:r w:rsidR="00782550" w:rsidRPr="00A9509D">
        <w:rPr>
          <w:rFonts w:ascii="Arial" w:hAnsi="Arial" w:cs="Arial"/>
        </w:rPr>
        <w:t xml:space="preserve">commit </w:t>
      </w:r>
      <w:r w:rsidR="00F117A1" w:rsidRPr="00A9509D">
        <w:rPr>
          <w:rFonts w:ascii="Arial" w:hAnsi="Arial" w:cs="Arial"/>
        </w:rPr>
        <w:t xml:space="preserve">to the </w:t>
      </w:r>
      <w:r w:rsidR="00D471D7" w:rsidRPr="00A9509D">
        <w:rPr>
          <w:rFonts w:ascii="Arial" w:hAnsi="Arial" w:cs="Arial"/>
        </w:rPr>
        <w:t xml:space="preserve">PDB </w:t>
      </w:r>
      <w:r w:rsidR="00782550" w:rsidRPr="00A9509D">
        <w:rPr>
          <w:rFonts w:ascii="Arial" w:hAnsi="Arial" w:cs="Arial"/>
        </w:rPr>
        <w:t>o</w:t>
      </w:r>
      <w:r w:rsidR="00957A6A" w:rsidRPr="00A9509D">
        <w:rPr>
          <w:rFonts w:ascii="Arial" w:hAnsi="Arial" w:cs="Arial"/>
        </w:rPr>
        <w:t>r other QoS parameter</w:t>
      </w:r>
      <w:r w:rsidR="008B0480">
        <w:rPr>
          <w:rFonts w:ascii="Arial" w:hAnsi="Arial" w:cs="Arial"/>
        </w:rPr>
        <w:t>s</w:t>
      </w:r>
      <w:r w:rsidR="00957A6A" w:rsidRPr="00A9509D">
        <w:rPr>
          <w:rFonts w:ascii="Arial" w:hAnsi="Arial" w:cs="Arial"/>
        </w:rPr>
        <w:t>.</w:t>
      </w:r>
    </w:p>
    <w:p w14:paraId="1E2F6996" w14:textId="77777777" w:rsidR="001A4D05" w:rsidRPr="00946D2F" w:rsidRDefault="001A4D05" w:rsidP="001A4D05">
      <w:pPr>
        <w:pStyle w:val="Observation"/>
        <w:jc w:val="left"/>
        <w:rPr>
          <w:lang w:eastAsia="zh-CN"/>
        </w:rPr>
      </w:pPr>
      <w:bookmarkStart w:id="12" w:name="_Toc54278366"/>
      <w:r w:rsidRPr="00946D2F">
        <w:rPr>
          <w:lang w:eastAsia="zh-CN"/>
        </w:rPr>
        <w:t>PDB management is part of the network functions to commit and deliver the QoS of a service.</w:t>
      </w:r>
      <w:bookmarkEnd w:id="12"/>
    </w:p>
    <w:p w14:paraId="18A4BFE8" w14:textId="35BEC3D1" w:rsidR="00592259" w:rsidRPr="00946D2F" w:rsidRDefault="001A4D05" w:rsidP="003E3471">
      <w:pPr>
        <w:pStyle w:val="Observation"/>
        <w:jc w:val="left"/>
        <w:rPr>
          <w:lang w:eastAsia="zh-CN"/>
        </w:rPr>
      </w:pPr>
      <w:bookmarkStart w:id="13" w:name="_Toc54278367"/>
      <w:r w:rsidRPr="00946D2F">
        <w:rPr>
          <w:lang w:eastAsia="zh-CN"/>
        </w:rPr>
        <w:t>Proper configuration of the BH bearers and routes are tools to deliver the committed QoS parameters and an ideal pre-emptive BSR can provide minimum UL latency.</w:t>
      </w:r>
      <w:bookmarkEnd w:id="13"/>
      <w:r w:rsidR="00FA6FFD" w:rsidRPr="00946D2F">
        <w:rPr>
          <w:lang w:eastAsia="zh-CN"/>
        </w:rPr>
        <w:t xml:space="preserve"> </w:t>
      </w:r>
    </w:p>
    <w:p w14:paraId="321623B8" w14:textId="7011DDD5" w:rsidR="00C16966" w:rsidRDefault="00B61942" w:rsidP="00AA6412">
      <w:pPr>
        <w:spacing w:before="120" w:after="120"/>
        <w:rPr>
          <w:rFonts w:ascii="Arial" w:hAnsi="Arial" w:cs="Arial"/>
        </w:rPr>
      </w:pPr>
      <w:r>
        <w:rPr>
          <w:rFonts w:ascii="Arial" w:hAnsi="Arial" w:cs="Arial"/>
        </w:rPr>
        <w:t>Additionally, f</w:t>
      </w:r>
      <w:r w:rsidR="00F71BF0" w:rsidRPr="00A9509D">
        <w:rPr>
          <w:rFonts w:ascii="Arial" w:hAnsi="Arial" w:cs="Arial"/>
        </w:rPr>
        <w:t xml:space="preserve">or ensuring PDB management, </w:t>
      </w:r>
      <w:r>
        <w:rPr>
          <w:rFonts w:ascii="Arial" w:hAnsi="Arial" w:cs="Arial"/>
        </w:rPr>
        <w:t>according to Rel.16 specificat</w:t>
      </w:r>
      <w:r w:rsidR="00F82C6C">
        <w:rPr>
          <w:rFonts w:ascii="Arial" w:hAnsi="Arial" w:cs="Arial"/>
        </w:rPr>
        <w:t>i</w:t>
      </w:r>
      <w:r>
        <w:rPr>
          <w:rFonts w:ascii="Arial" w:hAnsi="Arial" w:cs="Arial"/>
        </w:rPr>
        <w:t>on</w:t>
      </w:r>
      <w:r w:rsidR="0045690B">
        <w:rPr>
          <w:rFonts w:ascii="Arial" w:hAnsi="Arial" w:cs="Arial"/>
        </w:rPr>
        <w:t>s</w:t>
      </w:r>
      <w:r>
        <w:rPr>
          <w:rFonts w:ascii="Arial" w:hAnsi="Arial" w:cs="Arial"/>
        </w:rPr>
        <w:t>, it is already possible for the CU to configure via F1 the IAB node with a PDB requirement per BH RLC channel. Since</w:t>
      </w:r>
      <w:r w:rsidR="00F71BF0" w:rsidRPr="00A9509D">
        <w:rPr>
          <w:rFonts w:ascii="Arial" w:hAnsi="Arial" w:cs="Arial"/>
        </w:rPr>
        <w:t xml:space="preserve"> the Rel-16 IAB-donor CU knows the network topology under its domain</w:t>
      </w:r>
      <w:r w:rsidR="00340AD6">
        <w:rPr>
          <w:rFonts w:ascii="Arial" w:hAnsi="Arial" w:cs="Arial"/>
        </w:rPr>
        <w:t>,</w:t>
      </w:r>
      <w:r w:rsidR="00F71BF0" w:rsidRPr="00A9509D">
        <w:rPr>
          <w:rFonts w:ascii="Arial" w:hAnsi="Arial" w:cs="Arial"/>
        </w:rPr>
        <w:t xml:space="preserve"> </w:t>
      </w:r>
      <w:r>
        <w:rPr>
          <w:rFonts w:ascii="Arial" w:hAnsi="Arial" w:cs="Arial"/>
        </w:rPr>
        <w:t>it</w:t>
      </w:r>
      <w:r w:rsidR="00F71BF0" w:rsidRPr="00A9509D">
        <w:rPr>
          <w:rFonts w:ascii="Arial" w:hAnsi="Arial" w:cs="Arial"/>
        </w:rPr>
        <w:t xml:space="preserve"> can configure the PDB HbH at each node along the path towards an access IAB node.</w:t>
      </w:r>
      <w:r w:rsidR="00CB0874" w:rsidRPr="00A9509D">
        <w:rPr>
          <w:rFonts w:ascii="Arial" w:hAnsi="Arial" w:cs="Arial"/>
        </w:rPr>
        <w:t xml:space="preserve"> </w:t>
      </w:r>
      <w:r>
        <w:rPr>
          <w:rFonts w:ascii="Arial" w:hAnsi="Arial" w:cs="Arial"/>
        </w:rPr>
        <w:t>On</w:t>
      </w:r>
      <w:r w:rsidR="00F71BF0" w:rsidRPr="00A9509D">
        <w:rPr>
          <w:rFonts w:ascii="Arial" w:hAnsi="Arial" w:cs="Arial"/>
        </w:rPr>
        <w:t xml:space="preserve"> the </w:t>
      </w:r>
      <w:r>
        <w:rPr>
          <w:rFonts w:ascii="Arial" w:hAnsi="Arial" w:cs="Arial"/>
        </w:rPr>
        <w:t>basis of this information</w:t>
      </w:r>
      <w:r w:rsidR="00F71BF0" w:rsidRPr="007E52B3">
        <w:rPr>
          <w:rFonts w:ascii="Arial" w:hAnsi="Arial" w:cs="Arial"/>
        </w:rPr>
        <w:t xml:space="preserve">, </w:t>
      </w:r>
      <w:r w:rsidRPr="007E52B3">
        <w:rPr>
          <w:rFonts w:ascii="Arial" w:hAnsi="Arial" w:cs="Arial"/>
        </w:rPr>
        <w:t>a</w:t>
      </w:r>
      <w:r w:rsidR="00640A26" w:rsidRPr="007E52B3">
        <w:rPr>
          <w:rFonts w:ascii="Arial" w:hAnsi="Arial" w:cs="Arial"/>
        </w:rPr>
        <w:t xml:space="preserve"> network </w:t>
      </w:r>
      <w:r w:rsidR="00F71BF0" w:rsidRPr="007E52B3">
        <w:rPr>
          <w:rFonts w:ascii="Arial" w:hAnsi="Arial" w:cs="Arial"/>
        </w:rPr>
        <w:t>node</w:t>
      </w:r>
      <w:r w:rsidR="00F71BF0" w:rsidRPr="00A9509D">
        <w:rPr>
          <w:rFonts w:ascii="Arial" w:hAnsi="Arial" w:cs="Arial"/>
        </w:rPr>
        <w:t xml:space="preserve"> can discard a packet if </w:t>
      </w:r>
      <w:r w:rsidR="00160958" w:rsidRPr="007E52B3">
        <w:rPr>
          <w:rFonts w:ascii="Arial" w:hAnsi="Arial" w:cs="Arial"/>
        </w:rPr>
        <w:t xml:space="preserve">its </w:t>
      </w:r>
      <w:r w:rsidRPr="007E52B3">
        <w:rPr>
          <w:rFonts w:ascii="Arial" w:hAnsi="Arial" w:cs="Arial"/>
        </w:rPr>
        <w:t>scheduler</w:t>
      </w:r>
      <w:r w:rsidR="00F71BF0" w:rsidRPr="00A9509D">
        <w:rPr>
          <w:rFonts w:ascii="Arial" w:hAnsi="Arial" w:cs="Arial"/>
        </w:rPr>
        <w:t xml:space="preserve"> cannot satisfy </w:t>
      </w:r>
      <w:r w:rsidR="00B52810" w:rsidRPr="00A9509D">
        <w:rPr>
          <w:rFonts w:ascii="Arial" w:hAnsi="Arial" w:cs="Arial"/>
        </w:rPr>
        <w:t xml:space="preserve">the </w:t>
      </w:r>
      <w:r w:rsidR="00F71BF0" w:rsidRPr="00A9509D">
        <w:rPr>
          <w:rFonts w:ascii="Arial" w:hAnsi="Arial" w:cs="Arial"/>
        </w:rPr>
        <w:t>PDB</w:t>
      </w:r>
      <w:r w:rsidR="00E35DB9" w:rsidRPr="00A9509D">
        <w:rPr>
          <w:rFonts w:ascii="Arial" w:hAnsi="Arial" w:cs="Arial"/>
        </w:rPr>
        <w:t xml:space="preserve"> </w:t>
      </w:r>
      <w:r w:rsidRPr="007E52B3">
        <w:rPr>
          <w:rFonts w:ascii="Arial" w:hAnsi="Arial" w:cs="Arial"/>
        </w:rPr>
        <w:t>for the associated BH RLC channel,</w:t>
      </w:r>
      <w:r>
        <w:rPr>
          <w:rFonts w:ascii="Arial" w:hAnsi="Arial" w:cs="Arial"/>
        </w:rPr>
        <w:t xml:space="preserve"> without</w:t>
      </w:r>
      <w:r w:rsidR="00E35DB9" w:rsidRPr="00A9509D">
        <w:rPr>
          <w:rFonts w:ascii="Arial" w:hAnsi="Arial" w:cs="Arial"/>
        </w:rPr>
        <w:t xml:space="preserve"> the </w:t>
      </w:r>
      <w:r>
        <w:rPr>
          <w:rFonts w:ascii="Arial" w:hAnsi="Arial" w:cs="Arial"/>
        </w:rPr>
        <w:t>need to specify any specific discarding rule.</w:t>
      </w:r>
      <w:r w:rsidR="00E35DB9" w:rsidRPr="00A9509D">
        <w:rPr>
          <w:rFonts w:ascii="Arial" w:hAnsi="Arial" w:cs="Arial"/>
        </w:rPr>
        <w:t xml:space="preserve"> Hence, before discussing enhancement</w:t>
      </w:r>
      <w:r w:rsidR="00B52810" w:rsidRPr="00A9509D">
        <w:rPr>
          <w:rFonts w:ascii="Arial" w:hAnsi="Arial" w:cs="Arial"/>
        </w:rPr>
        <w:t>s</w:t>
      </w:r>
      <w:r w:rsidR="00E35DB9" w:rsidRPr="00A9509D">
        <w:rPr>
          <w:rFonts w:ascii="Arial" w:hAnsi="Arial" w:cs="Arial"/>
        </w:rPr>
        <w:t xml:space="preserve"> </w:t>
      </w:r>
      <w:r w:rsidR="006746E9">
        <w:rPr>
          <w:rFonts w:ascii="Arial" w:hAnsi="Arial" w:cs="Arial"/>
        </w:rPr>
        <w:t>to</w:t>
      </w:r>
      <w:r w:rsidR="006746E9" w:rsidRPr="00A9509D">
        <w:rPr>
          <w:rFonts w:ascii="Arial" w:hAnsi="Arial" w:cs="Arial"/>
        </w:rPr>
        <w:t xml:space="preserve"> </w:t>
      </w:r>
      <w:r w:rsidR="00E35DB9" w:rsidRPr="00A9509D">
        <w:rPr>
          <w:rFonts w:ascii="Arial" w:hAnsi="Arial" w:cs="Arial"/>
        </w:rPr>
        <w:t xml:space="preserve">PDB management, RAN2 should first discuss </w:t>
      </w:r>
      <w:r w:rsidR="00C16966">
        <w:rPr>
          <w:rFonts w:ascii="Arial" w:hAnsi="Arial" w:cs="Arial"/>
        </w:rPr>
        <w:t>what can be already achieved</w:t>
      </w:r>
      <w:r w:rsidR="00E35DB9" w:rsidRPr="00A9509D">
        <w:rPr>
          <w:rFonts w:ascii="Arial" w:hAnsi="Arial" w:cs="Arial"/>
        </w:rPr>
        <w:t xml:space="preserve"> with Rel-16 IAB node(s)</w:t>
      </w:r>
    </w:p>
    <w:p w14:paraId="3FC39182" w14:textId="55FEDF54" w:rsidR="00C16966" w:rsidRDefault="00C16966" w:rsidP="00C16966">
      <w:pPr>
        <w:pStyle w:val="Observation"/>
      </w:pPr>
      <w:bookmarkStart w:id="14" w:name="_Toc54278368"/>
      <w:r>
        <w:t>In Rel.16, the CU can configure an intermediate IAB node with a per-hop PDB per BH-RLC channel. The IAB node can</w:t>
      </w:r>
      <w:r w:rsidR="009934BE">
        <w:t xml:space="preserve"> apply packet discarding policies on the basis of this information</w:t>
      </w:r>
      <w:r w:rsidR="00E35DB9">
        <w:t xml:space="preserve"> and </w:t>
      </w:r>
      <w:r w:rsidR="009934BE">
        <w:t>scheduling decisions.</w:t>
      </w:r>
      <w:bookmarkEnd w:id="14"/>
    </w:p>
    <w:p w14:paraId="7A091FCB" w14:textId="599B8A6E" w:rsidR="003F1A30" w:rsidRPr="00F84E5D" w:rsidRDefault="00CA1A2D" w:rsidP="003F1A30">
      <w:pPr>
        <w:pStyle w:val="Proposal"/>
        <w:rPr>
          <w:rFonts w:cs="Arial"/>
        </w:rPr>
      </w:pPr>
      <w:bookmarkStart w:id="15" w:name="_Toc54278375"/>
      <w:r w:rsidRPr="00F84E5D">
        <w:rPr>
          <w:rFonts w:cs="Arial"/>
        </w:rPr>
        <w:t xml:space="preserve">RAN2 to </w:t>
      </w:r>
      <w:r w:rsidR="008E17A7">
        <w:rPr>
          <w:rFonts w:cs="Arial"/>
        </w:rPr>
        <w:t xml:space="preserve">first </w:t>
      </w:r>
      <w:r w:rsidRPr="00F84E5D">
        <w:rPr>
          <w:rFonts w:cs="Arial"/>
        </w:rPr>
        <w:t>discuss which legacy Rel-16 tools can be adopted by the network to take into account hop-by-hop latency, before discussing an enhancement in Rel-17.</w:t>
      </w:r>
      <w:bookmarkEnd w:id="15"/>
    </w:p>
    <w:p w14:paraId="18B1CB44" w14:textId="6F78D06A" w:rsidR="003F1A30" w:rsidRDefault="004030A7" w:rsidP="003F1A30">
      <w:pPr>
        <w:rPr>
          <w:rFonts w:ascii="Arial" w:hAnsi="Arial" w:cs="Arial"/>
        </w:rPr>
      </w:pPr>
      <w:r w:rsidRPr="008E17A7">
        <w:rPr>
          <w:rFonts w:ascii="Arial" w:hAnsi="Arial" w:cs="Arial"/>
        </w:rPr>
        <w:t xml:space="preserve">If RAN2 </w:t>
      </w:r>
      <w:r w:rsidR="00435D29">
        <w:rPr>
          <w:rFonts w:ascii="Arial" w:hAnsi="Arial" w:cs="Arial"/>
        </w:rPr>
        <w:t>identifies</w:t>
      </w:r>
      <w:r w:rsidRPr="008E17A7">
        <w:rPr>
          <w:rFonts w:ascii="Arial" w:hAnsi="Arial" w:cs="Arial"/>
        </w:rPr>
        <w:t xml:space="preserve"> the need to enhance the current ways to handle hop-by-hop latenc</w:t>
      </w:r>
      <w:r w:rsidR="00435D29">
        <w:rPr>
          <w:rFonts w:ascii="Arial" w:hAnsi="Arial" w:cs="Arial"/>
        </w:rPr>
        <w:t>y</w:t>
      </w:r>
      <w:r w:rsidRPr="008E17A7">
        <w:rPr>
          <w:rFonts w:ascii="Arial" w:hAnsi="Arial" w:cs="Arial"/>
        </w:rPr>
        <w:t>, it could for example extend the current PDB configuration, such that it is possible for the CU to indicate to the IAB node the PDB per BAP destination, rather tha</w:t>
      </w:r>
      <w:r w:rsidR="00491A0D">
        <w:rPr>
          <w:rFonts w:ascii="Arial" w:hAnsi="Arial" w:cs="Arial"/>
        </w:rPr>
        <w:t>n</w:t>
      </w:r>
      <w:r w:rsidRPr="008E17A7">
        <w:rPr>
          <w:rFonts w:ascii="Arial" w:hAnsi="Arial" w:cs="Arial"/>
        </w:rPr>
        <w:t xml:space="preserve"> only per BH RLC channel as it is today. However, this information should be conveyed by F1 signalling, and it is up to RAN3 to decide on it. More related to RAN2, </w:t>
      </w:r>
      <w:r w:rsidR="0086117E">
        <w:rPr>
          <w:rFonts w:ascii="Arial" w:hAnsi="Arial" w:cs="Arial"/>
        </w:rPr>
        <w:t>it can be discussed, if needed,</w:t>
      </w:r>
      <w:r w:rsidR="00E35DB9" w:rsidRPr="00A9509D">
        <w:rPr>
          <w:rFonts w:ascii="Arial" w:hAnsi="Arial" w:cs="Arial"/>
        </w:rPr>
        <w:t xml:space="preserve"> whether </w:t>
      </w:r>
      <w:r w:rsidR="0086117E">
        <w:rPr>
          <w:rFonts w:ascii="Arial" w:hAnsi="Arial" w:cs="Arial"/>
        </w:rPr>
        <w:t>information related to the remaining PDB for a given packet should be transferred from one node to another.</w:t>
      </w:r>
      <w:r w:rsidR="008E17A7">
        <w:rPr>
          <w:rFonts w:ascii="Arial" w:hAnsi="Arial" w:cs="Arial"/>
        </w:rPr>
        <w:t xml:space="preserve"> </w:t>
      </w:r>
      <w:r w:rsidR="0086117E">
        <w:rPr>
          <w:rFonts w:ascii="Arial" w:hAnsi="Arial" w:cs="Arial"/>
        </w:rPr>
        <w:t>However, RAN2 should aim at minimum specification changes, and avoid specifying unnecessary procedures that can be left to the IAB node implementation, e.g. whether</w:t>
      </w:r>
      <w:r w:rsidR="00E35DB9" w:rsidRPr="00A9509D">
        <w:rPr>
          <w:rFonts w:ascii="Arial" w:hAnsi="Arial" w:cs="Arial"/>
        </w:rPr>
        <w:t xml:space="preserve"> to discard </w:t>
      </w:r>
      <w:r w:rsidR="0086117E">
        <w:rPr>
          <w:rFonts w:ascii="Arial" w:hAnsi="Arial" w:cs="Arial"/>
        </w:rPr>
        <w:t>a packet or not on the basis of PDB fulfil</w:t>
      </w:r>
      <w:r w:rsidR="00D760B9">
        <w:rPr>
          <w:rFonts w:ascii="Arial" w:hAnsi="Arial" w:cs="Arial"/>
        </w:rPr>
        <w:t>l</w:t>
      </w:r>
      <w:r w:rsidR="0086117E">
        <w:rPr>
          <w:rFonts w:ascii="Arial" w:hAnsi="Arial" w:cs="Arial"/>
        </w:rPr>
        <w:t>ment.</w:t>
      </w:r>
    </w:p>
    <w:p w14:paraId="60CCE0A7" w14:textId="08E05844" w:rsidR="002D29EB" w:rsidRPr="008E17A7" w:rsidRDefault="002D29EB" w:rsidP="003E3471">
      <w:pPr>
        <w:pStyle w:val="Proposal"/>
      </w:pPr>
      <w:bookmarkStart w:id="16" w:name="_Toc54278376"/>
      <w:r>
        <w:t xml:space="preserve">If RAN2 </w:t>
      </w:r>
      <w:r w:rsidR="00CA5904">
        <w:t>identifie</w:t>
      </w:r>
      <w:r>
        <w:t xml:space="preserve">s the need to enhance latency handling, it should aim at minimum specification changes, </w:t>
      </w:r>
      <w:r w:rsidR="00086570">
        <w:t xml:space="preserve">and </w:t>
      </w:r>
      <w:r>
        <w:t>avoid specifying solutions that can be handle by the IAB node implementation, e.g. packet discarding.</w:t>
      </w:r>
      <w:bookmarkEnd w:id="16"/>
    </w:p>
    <w:p w14:paraId="7B6AFD08" w14:textId="6C1264CC" w:rsidR="00046E62" w:rsidRPr="00A9509D" w:rsidRDefault="00E35DB9" w:rsidP="00AA6412">
      <w:pPr>
        <w:spacing w:before="120" w:after="120"/>
        <w:rPr>
          <w:rFonts w:ascii="Arial" w:hAnsi="Arial" w:cs="Arial"/>
        </w:rPr>
      </w:pPr>
      <w:r w:rsidRPr="00A9509D">
        <w:rPr>
          <w:rFonts w:ascii="Arial" w:hAnsi="Arial" w:cs="Arial"/>
        </w:rPr>
        <w:t xml:space="preserve">Finally, </w:t>
      </w:r>
      <w:r w:rsidR="00164B46" w:rsidRPr="00A9509D">
        <w:rPr>
          <w:rFonts w:ascii="Arial" w:hAnsi="Arial" w:cs="Arial"/>
        </w:rPr>
        <w:t xml:space="preserve">the topic of “enhancement of LCGs per BH link” was briefly discussed during Rel-16 but was postponed to Rel-17. In our view, this topic can be discussed in the context of ensuring QoS requirements for UL traffic in a multi-hop IAB network. </w:t>
      </w:r>
      <w:r w:rsidRPr="00A9509D">
        <w:rPr>
          <w:rFonts w:ascii="Arial" w:hAnsi="Arial" w:cs="Arial"/>
        </w:rPr>
        <w:t xml:space="preserve"> </w:t>
      </w:r>
    </w:p>
    <w:p w14:paraId="31C04E0E" w14:textId="77D4EA63" w:rsidR="00046E62" w:rsidRPr="00935989" w:rsidRDefault="00CB0874" w:rsidP="00AA6412">
      <w:pPr>
        <w:pStyle w:val="Observation"/>
        <w:jc w:val="left"/>
        <w:rPr>
          <w:lang w:eastAsia="zh-CN"/>
        </w:rPr>
      </w:pPr>
      <w:bookmarkStart w:id="17" w:name="_Toc54124999"/>
      <w:bookmarkStart w:id="18" w:name="_Toc53991946"/>
      <w:bookmarkStart w:id="19" w:name="_Toc54278369"/>
      <w:bookmarkEnd w:id="17"/>
      <w:r w:rsidRPr="00935989">
        <w:rPr>
          <w:lang w:eastAsia="zh-CN"/>
        </w:rPr>
        <w:t>The topic of “enhancement of LCGs per BH link” can be discussed in the context of ensuring QoS requirements for UL traffic in a multi-hop IAB network.</w:t>
      </w:r>
      <w:bookmarkEnd w:id="18"/>
      <w:bookmarkEnd w:id="19"/>
    </w:p>
    <w:p w14:paraId="1E1C8CA2" w14:textId="3AF8D80D" w:rsidR="0030182E" w:rsidRPr="00935989" w:rsidRDefault="008E6AFB" w:rsidP="00AA6412">
      <w:pPr>
        <w:pStyle w:val="Proposal"/>
        <w:spacing w:before="120"/>
        <w:jc w:val="left"/>
      </w:pPr>
      <w:bookmarkStart w:id="20" w:name="_Toc54166023"/>
      <w:bookmarkStart w:id="21" w:name="_Toc54278377"/>
      <w:bookmarkEnd w:id="20"/>
      <w:r w:rsidRPr="00935989">
        <w:t xml:space="preserve">RAN2 to discuss </w:t>
      </w:r>
      <w:r w:rsidR="00423E88" w:rsidRPr="00935989">
        <w:t>whether LCG ID extension is needed to enhance the pre-emptive BSR operation.</w:t>
      </w:r>
      <w:bookmarkEnd w:id="21"/>
    </w:p>
    <w:p w14:paraId="7F1B8678" w14:textId="447421D8" w:rsidR="0060775A" w:rsidRPr="00325705" w:rsidRDefault="00261649" w:rsidP="006F2A45">
      <w:pPr>
        <w:pStyle w:val="Heading2"/>
        <w:rPr>
          <w:rFonts w:asciiTheme="minorHAnsi" w:hAnsiTheme="minorHAnsi" w:cstheme="minorHAnsi"/>
          <w:szCs w:val="32"/>
        </w:rPr>
      </w:pPr>
      <w:r w:rsidRPr="00325705">
        <w:rPr>
          <w:rFonts w:asciiTheme="minorHAnsi" w:hAnsiTheme="minorHAnsi" w:cstheme="minorHAnsi"/>
          <w:szCs w:val="32"/>
        </w:rPr>
        <w:t>2.3</w:t>
      </w:r>
      <w:r w:rsidRPr="00325705">
        <w:rPr>
          <w:rFonts w:asciiTheme="minorHAnsi" w:hAnsiTheme="minorHAnsi" w:cstheme="minorHAnsi"/>
          <w:szCs w:val="32"/>
        </w:rPr>
        <w:tab/>
      </w:r>
      <w:r w:rsidR="00C559B6">
        <w:rPr>
          <w:rFonts w:asciiTheme="minorHAnsi" w:hAnsiTheme="minorHAnsi" w:cstheme="minorHAnsi"/>
          <w:szCs w:val="32"/>
        </w:rPr>
        <w:t>Hop-by-hop c</w:t>
      </w:r>
      <w:r w:rsidR="00B95915" w:rsidRPr="00325705">
        <w:rPr>
          <w:rFonts w:asciiTheme="minorHAnsi" w:hAnsiTheme="minorHAnsi" w:cstheme="minorHAnsi"/>
          <w:szCs w:val="32"/>
        </w:rPr>
        <w:t xml:space="preserve">ongestion </w:t>
      </w:r>
      <w:r w:rsidR="00C559B6">
        <w:rPr>
          <w:rFonts w:asciiTheme="minorHAnsi" w:hAnsiTheme="minorHAnsi" w:cstheme="minorHAnsi"/>
          <w:szCs w:val="32"/>
        </w:rPr>
        <w:t>m</w:t>
      </w:r>
      <w:r w:rsidR="00B95915" w:rsidRPr="00325705">
        <w:rPr>
          <w:rFonts w:asciiTheme="minorHAnsi" w:hAnsiTheme="minorHAnsi" w:cstheme="minorHAnsi"/>
          <w:szCs w:val="32"/>
        </w:rPr>
        <w:t>itigation</w:t>
      </w:r>
    </w:p>
    <w:p w14:paraId="13B07EAA" w14:textId="61E707DB" w:rsidR="00CB0874" w:rsidRPr="001A461D" w:rsidRDefault="00CB0874" w:rsidP="00000ACC">
      <w:pPr>
        <w:rPr>
          <w:rFonts w:ascii="Arial" w:hAnsi="Arial" w:cs="Arial"/>
        </w:rPr>
      </w:pPr>
      <w:r w:rsidRPr="001A461D">
        <w:rPr>
          <w:rFonts w:ascii="Arial" w:hAnsi="Arial" w:cs="Arial"/>
        </w:rPr>
        <w:t>For congestion mitigation, few topics are highlighted in the email discussion Post111e#902</w:t>
      </w:r>
      <w:r w:rsidR="00E600AD" w:rsidRPr="001A461D">
        <w:rPr>
          <w:rFonts w:ascii="Arial" w:hAnsi="Arial" w:cs="Arial"/>
        </w:rPr>
        <w:t xml:space="preserve"> for further consideration. For instance, some companies argued that local (re)routing be allowed for congestion-mitigation (apart for RLF supported by Rel-16 specs)</w:t>
      </w:r>
      <w:r w:rsidR="00FB0819" w:rsidRPr="001A461D">
        <w:rPr>
          <w:rFonts w:ascii="Arial" w:hAnsi="Arial" w:cs="Arial"/>
        </w:rPr>
        <w:t>,</w:t>
      </w:r>
      <w:r w:rsidR="00E600AD" w:rsidRPr="001A461D">
        <w:rPr>
          <w:rFonts w:ascii="Arial" w:hAnsi="Arial" w:cs="Arial"/>
        </w:rPr>
        <w:t xml:space="preserve"> and hence</w:t>
      </w:r>
      <w:r w:rsidR="00FB0819" w:rsidRPr="001A461D">
        <w:rPr>
          <w:rFonts w:ascii="Arial" w:hAnsi="Arial" w:cs="Arial"/>
        </w:rPr>
        <w:t xml:space="preserve">, should be discussed in RAN2. </w:t>
      </w:r>
      <w:r w:rsidR="00195C72" w:rsidRPr="001A461D">
        <w:rPr>
          <w:rFonts w:ascii="Arial" w:hAnsi="Arial" w:cs="Arial"/>
        </w:rPr>
        <w:t xml:space="preserve">Besides, some companies made </w:t>
      </w:r>
      <w:r w:rsidR="00FB0819" w:rsidRPr="001A461D">
        <w:rPr>
          <w:rFonts w:ascii="Arial" w:hAnsi="Arial" w:cs="Arial"/>
        </w:rPr>
        <w:t xml:space="preserve">suggestions in favour of enhancements to Rel-16 HbH flow control. </w:t>
      </w:r>
    </w:p>
    <w:p w14:paraId="06698F82" w14:textId="05EE21D0" w:rsidR="00AC13DD" w:rsidRPr="001A461D" w:rsidRDefault="00FB0819" w:rsidP="0050604B">
      <w:pPr>
        <w:rPr>
          <w:rFonts w:ascii="Arial" w:hAnsi="Arial" w:cs="Arial"/>
        </w:rPr>
      </w:pPr>
      <w:r w:rsidRPr="001A461D">
        <w:rPr>
          <w:rFonts w:ascii="Arial" w:hAnsi="Arial" w:cs="Arial"/>
        </w:rPr>
        <w:t>Before making a hasty decision</w:t>
      </w:r>
      <w:r w:rsidR="00130B48" w:rsidRPr="001A461D">
        <w:rPr>
          <w:rFonts w:ascii="Arial" w:hAnsi="Arial" w:cs="Arial"/>
        </w:rPr>
        <w:t xml:space="preserve"> on local routing</w:t>
      </w:r>
      <w:r w:rsidRPr="001A461D">
        <w:rPr>
          <w:rFonts w:ascii="Arial" w:hAnsi="Arial" w:cs="Arial"/>
        </w:rPr>
        <w:t xml:space="preserve">, RAN2 should discuss </w:t>
      </w:r>
      <w:r w:rsidR="00130B48" w:rsidRPr="001A461D">
        <w:rPr>
          <w:rFonts w:ascii="Arial" w:hAnsi="Arial" w:cs="Arial"/>
        </w:rPr>
        <w:t>its</w:t>
      </w:r>
      <w:r w:rsidRPr="001A461D">
        <w:rPr>
          <w:rFonts w:ascii="Arial" w:hAnsi="Arial" w:cs="Arial"/>
        </w:rPr>
        <w:t xml:space="preserve"> potential benefits</w:t>
      </w:r>
      <w:r w:rsidR="00C435B3" w:rsidRPr="001A461D">
        <w:rPr>
          <w:rFonts w:ascii="Arial" w:hAnsi="Arial" w:cs="Arial"/>
        </w:rPr>
        <w:t>,</w:t>
      </w:r>
      <w:r w:rsidRPr="001A461D">
        <w:rPr>
          <w:rFonts w:ascii="Arial" w:hAnsi="Arial" w:cs="Arial"/>
        </w:rPr>
        <w:t xml:space="preserve"> </w:t>
      </w:r>
      <w:r w:rsidR="00130B48" w:rsidRPr="001A461D">
        <w:rPr>
          <w:rFonts w:ascii="Arial" w:hAnsi="Arial" w:cs="Arial"/>
        </w:rPr>
        <w:t xml:space="preserve">as local decisions are made </w:t>
      </w:r>
      <w:r w:rsidR="005B12FA" w:rsidRPr="001A461D">
        <w:rPr>
          <w:rFonts w:ascii="Arial" w:hAnsi="Arial" w:cs="Arial"/>
        </w:rPr>
        <w:t xml:space="preserve">based </w:t>
      </w:r>
      <w:r w:rsidR="00130B48" w:rsidRPr="001A461D">
        <w:rPr>
          <w:rFonts w:ascii="Arial" w:hAnsi="Arial" w:cs="Arial"/>
        </w:rPr>
        <w:t xml:space="preserve">on limited information and can lead the overall network to a suboptimal state. On the topic of </w:t>
      </w:r>
      <w:r w:rsidR="001B4A83" w:rsidRPr="001A461D">
        <w:rPr>
          <w:rFonts w:ascii="Arial" w:hAnsi="Arial" w:cs="Arial"/>
        </w:rPr>
        <w:t>enhancements to Rel-16 HbH flow control</w:t>
      </w:r>
      <w:r w:rsidR="00130B48" w:rsidRPr="001A461D">
        <w:rPr>
          <w:rFonts w:ascii="Arial" w:hAnsi="Arial" w:cs="Arial"/>
        </w:rPr>
        <w:t xml:space="preserve">, our viewpoint </w:t>
      </w:r>
      <w:r w:rsidR="001B4A83" w:rsidRPr="001A461D">
        <w:rPr>
          <w:rFonts w:ascii="Arial" w:hAnsi="Arial" w:cs="Arial"/>
        </w:rPr>
        <w:t>is that HbH flow control was extensive</w:t>
      </w:r>
      <w:r w:rsidR="005B12FA" w:rsidRPr="001A461D">
        <w:rPr>
          <w:rFonts w:ascii="Arial" w:hAnsi="Arial" w:cs="Arial"/>
        </w:rPr>
        <w:t>ly</w:t>
      </w:r>
      <w:r w:rsidR="001B4A83" w:rsidRPr="001A461D">
        <w:rPr>
          <w:rFonts w:ascii="Arial" w:hAnsi="Arial" w:cs="Arial"/>
        </w:rPr>
        <w:t xml:space="preserve"> discussed during Rel-16 and there was a consensus in RAN2 that HbH can only solve the temporary congestion on a local BH link, not long-term congestion. For long-term congestion, E2E flow control mechanism can be used (and improved if needed), which fell under RAN3 domain. </w:t>
      </w:r>
      <w:r w:rsidR="00A6479C" w:rsidRPr="001A461D">
        <w:rPr>
          <w:rFonts w:ascii="Arial" w:hAnsi="Arial" w:cs="Arial"/>
        </w:rPr>
        <w:t xml:space="preserve">Additional enhancements in HbH flow control might bring some minor improvement in congestion avoidance, which certainly </w:t>
      </w:r>
      <w:r w:rsidR="00F015D1">
        <w:rPr>
          <w:rFonts w:ascii="Arial" w:hAnsi="Arial" w:cs="Arial"/>
        </w:rPr>
        <w:t>is</w:t>
      </w:r>
      <w:r w:rsidR="00B838EF">
        <w:rPr>
          <w:rFonts w:ascii="Arial" w:hAnsi="Arial" w:cs="Arial"/>
        </w:rPr>
        <w:t xml:space="preserve"> </w:t>
      </w:r>
      <w:r w:rsidR="00A6479C" w:rsidRPr="001A461D">
        <w:rPr>
          <w:rFonts w:ascii="Arial" w:hAnsi="Arial" w:cs="Arial"/>
        </w:rPr>
        <w:t xml:space="preserve">not </w:t>
      </w:r>
      <w:r w:rsidR="00A6479C" w:rsidRPr="001A461D">
        <w:rPr>
          <w:rFonts w:ascii="Arial" w:hAnsi="Arial" w:cs="Arial"/>
        </w:rPr>
        <w:lastRenderedPageBreak/>
        <w:t xml:space="preserve">worth the efforts. </w:t>
      </w:r>
      <w:r w:rsidR="00AC13DD" w:rsidRPr="001A461D">
        <w:rPr>
          <w:rFonts w:ascii="Arial" w:hAnsi="Arial" w:cs="Arial"/>
        </w:rPr>
        <w:t xml:space="preserve">Rather </w:t>
      </w:r>
      <w:r w:rsidR="00A6479C" w:rsidRPr="001A461D">
        <w:rPr>
          <w:rFonts w:ascii="Arial" w:hAnsi="Arial" w:cs="Arial"/>
        </w:rPr>
        <w:t xml:space="preserve">RAN2 should </w:t>
      </w:r>
      <w:r w:rsidR="00AC13DD" w:rsidRPr="001A461D">
        <w:rPr>
          <w:rFonts w:ascii="Arial" w:hAnsi="Arial" w:cs="Arial"/>
        </w:rPr>
        <w:t>prioritize</w:t>
      </w:r>
      <w:r w:rsidR="00A6479C" w:rsidRPr="001A461D">
        <w:rPr>
          <w:rFonts w:ascii="Arial" w:hAnsi="Arial" w:cs="Arial"/>
        </w:rPr>
        <w:t xml:space="preserve"> its limited time units for other important topics mentioned in IAB Rel-17 WID. </w:t>
      </w:r>
      <w:r w:rsidR="0051266A" w:rsidRPr="001A461D">
        <w:rPr>
          <w:rFonts w:ascii="Arial" w:hAnsi="Arial" w:cs="Arial"/>
        </w:rPr>
        <w:t xml:space="preserve"> </w:t>
      </w:r>
    </w:p>
    <w:p w14:paraId="04DB48C1" w14:textId="7D56C531" w:rsidR="00AC13DD" w:rsidRPr="00935989" w:rsidRDefault="00AC13DD" w:rsidP="00BF5E90">
      <w:pPr>
        <w:pStyle w:val="Observation"/>
        <w:jc w:val="left"/>
        <w:rPr>
          <w:lang w:eastAsia="zh-CN"/>
        </w:rPr>
      </w:pPr>
      <w:bookmarkStart w:id="22" w:name="_Toc53991947"/>
      <w:bookmarkStart w:id="23" w:name="_Toc54278370"/>
      <w:r w:rsidRPr="00935989">
        <w:rPr>
          <w:lang w:eastAsia="zh-CN"/>
        </w:rPr>
        <w:t>HbH flow control was extensive</w:t>
      </w:r>
      <w:r w:rsidR="005275C4" w:rsidRPr="00935989">
        <w:rPr>
          <w:lang w:eastAsia="zh-CN"/>
        </w:rPr>
        <w:t>ly</w:t>
      </w:r>
      <w:r w:rsidRPr="00935989">
        <w:rPr>
          <w:lang w:eastAsia="zh-CN"/>
        </w:rPr>
        <w:t xml:space="preserve"> discussed during Rel-16</w:t>
      </w:r>
      <w:r w:rsidR="007B343A" w:rsidRPr="00935989">
        <w:rPr>
          <w:lang w:eastAsia="zh-CN"/>
        </w:rPr>
        <w:t>,</w:t>
      </w:r>
      <w:r w:rsidRPr="00935989">
        <w:rPr>
          <w:lang w:eastAsia="zh-CN"/>
        </w:rPr>
        <w:t xml:space="preserve"> and there was a consensus in RAN2 that HbH can only solve the temporary congestion on a local BH link, not long-term congestion.</w:t>
      </w:r>
      <w:bookmarkEnd w:id="22"/>
      <w:bookmarkEnd w:id="23"/>
    </w:p>
    <w:p w14:paraId="3E95A69F" w14:textId="399FC58F" w:rsidR="00AC13DD" w:rsidRPr="00935989" w:rsidRDefault="00AC13DD" w:rsidP="00BF5E90">
      <w:pPr>
        <w:pStyle w:val="Observation"/>
        <w:jc w:val="left"/>
        <w:rPr>
          <w:lang w:eastAsia="zh-CN"/>
        </w:rPr>
      </w:pPr>
      <w:bookmarkStart w:id="24" w:name="_Toc53991948"/>
      <w:bookmarkStart w:id="25" w:name="_Toc54278371"/>
      <w:r w:rsidRPr="00935989">
        <w:rPr>
          <w:lang w:eastAsia="zh-CN"/>
        </w:rPr>
        <w:t xml:space="preserve">Additional enhancements in HbH flow control might bring some minor improvement in congestion avoidance, which certainly </w:t>
      </w:r>
      <w:r w:rsidR="006617D5" w:rsidRPr="00935989">
        <w:rPr>
          <w:lang w:eastAsia="zh-CN"/>
        </w:rPr>
        <w:t>is</w:t>
      </w:r>
      <w:r w:rsidR="00061AB4" w:rsidRPr="00935989">
        <w:rPr>
          <w:lang w:eastAsia="zh-CN"/>
        </w:rPr>
        <w:t xml:space="preserve"> </w:t>
      </w:r>
      <w:r w:rsidRPr="00935989">
        <w:rPr>
          <w:lang w:eastAsia="zh-CN"/>
        </w:rPr>
        <w:t>not worth the efforts.</w:t>
      </w:r>
      <w:bookmarkEnd w:id="24"/>
      <w:bookmarkEnd w:id="25"/>
    </w:p>
    <w:p w14:paraId="7C4DF355" w14:textId="15686B33" w:rsidR="00B26C8B" w:rsidRPr="00935989" w:rsidRDefault="00B26C8B" w:rsidP="00A22CE9">
      <w:pPr>
        <w:pStyle w:val="Observation"/>
        <w:jc w:val="left"/>
        <w:rPr>
          <w:lang w:eastAsia="zh-CN"/>
        </w:rPr>
      </w:pPr>
      <w:bookmarkStart w:id="26" w:name="_Toc54278372"/>
      <w:r w:rsidRPr="00935989">
        <w:rPr>
          <w:lang w:eastAsia="zh-CN"/>
        </w:rPr>
        <w:t xml:space="preserve">Local routing </w:t>
      </w:r>
      <w:bookmarkStart w:id="27" w:name="_Toc53242721"/>
      <w:r w:rsidR="00AC13DD" w:rsidRPr="00935989">
        <w:rPr>
          <w:lang w:eastAsia="zh-CN"/>
        </w:rPr>
        <w:t>decisions are made on limited information</w:t>
      </w:r>
      <w:r w:rsidRPr="00935989">
        <w:rPr>
          <w:lang w:eastAsia="zh-CN"/>
        </w:rPr>
        <w:t xml:space="preserve"> and hence</w:t>
      </w:r>
      <w:r w:rsidR="00AC13DD" w:rsidRPr="00935989">
        <w:rPr>
          <w:lang w:eastAsia="zh-CN"/>
        </w:rPr>
        <w:t xml:space="preserve"> can lead the overall network to a suboptimal state.</w:t>
      </w:r>
      <w:bookmarkEnd w:id="27"/>
      <w:bookmarkEnd w:id="26"/>
    </w:p>
    <w:p w14:paraId="42A2A1EF" w14:textId="47F85098" w:rsidR="00AC13DD" w:rsidRPr="00935989" w:rsidRDefault="00AC13DD" w:rsidP="00BF5E90">
      <w:pPr>
        <w:pStyle w:val="Proposal"/>
        <w:spacing w:before="120"/>
        <w:jc w:val="left"/>
      </w:pPr>
      <w:bookmarkStart w:id="28" w:name="_Toc54278378"/>
      <w:r w:rsidRPr="00935989">
        <w:t xml:space="preserve">RAN2 </w:t>
      </w:r>
      <w:r w:rsidR="00B344C6" w:rsidRPr="00935989">
        <w:t>to</w:t>
      </w:r>
      <w:r w:rsidRPr="00935989">
        <w:t xml:space="preserve"> discuss the </w:t>
      </w:r>
      <w:r w:rsidR="00B26C8B" w:rsidRPr="00935989">
        <w:t>pros and cons</w:t>
      </w:r>
      <w:r w:rsidRPr="00935989">
        <w:t xml:space="preserve"> of local routing </w:t>
      </w:r>
      <w:r w:rsidR="0016281C" w:rsidRPr="00935989">
        <w:t>before</w:t>
      </w:r>
      <w:r w:rsidR="002237ED" w:rsidRPr="00935989">
        <w:t xml:space="preserve"> ma</w:t>
      </w:r>
      <w:r w:rsidR="00B344C6" w:rsidRPr="00935989">
        <w:t>king</w:t>
      </w:r>
      <w:r w:rsidR="0039076A" w:rsidRPr="00935989">
        <w:t xml:space="preserve"> any decision on this topic</w:t>
      </w:r>
      <w:r w:rsidRPr="00935989">
        <w:t>.</w:t>
      </w:r>
      <w:bookmarkEnd w:id="28"/>
    </w:p>
    <w:p w14:paraId="5C2C44B8" w14:textId="5C9ED6A6" w:rsidR="00AC13DD" w:rsidRPr="00935989" w:rsidRDefault="00AC13DD" w:rsidP="00BF5E90">
      <w:pPr>
        <w:pStyle w:val="Proposal"/>
        <w:spacing w:before="120"/>
        <w:jc w:val="left"/>
      </w:pPr>
      <w:bookmarkStart w:id="29" w:name="_Toc53242722"/>
      <w:bookmarkStart w:id="30" w:name="_Toc54278379"/>
      <w:r w:rsidRPr="00935989">
        <w:t xml:space="preserve">RAN2 </w:t>
      </w:r>
      <w:r w:rsidR="00A02237" w:rsidRPr="00935989">
        <w:t>to</w:t>
      </w:r>
      <w:r w:rsidRPr="00935989">
        <w:t xml:space="preserve"> </w:t>
      </w:r>
      <w:r w:rsidR="005275C4" w:rsidRPr="00935989">
        <w:t>de</w:t>
      </w:r>
      <w:r w:rsidRPr="00935989">
        <w:t xml:space="preserve">prioritize </w:t>
      </w:r>
      <w:r w:rsidR="003B1D45" w:rsidRPr="00935989">
        <w:t>enhancement to HbH flow control</w:t>
      </w:r>
      <w:r w:rsidR="005275C4" w:rsidRPr="00935989">
        <w:t xml:space="preserve"> in Rel17</w:t>
      </w:r>
      <w:r w:rsidRPr="00935989">
        <w:t>.</w:t>
      </w:r>
      <w:bookmarkEnd w:id="29"/>
      <w:bookmarkEnd w:id="30"/>
      <w:r w:rsidRPr="00935989">
        <w:t xml:space="preserve"> </w:t>
      </w:r>
    </w:p>
    <w:p w14:paraId="7026E527" w14:textId="7803E581" w:rsidR="00C01F33" w:rsidRPr="00846488" w:rsidRDefault="00846488" w:rsidP="00CE0424">
      <w:pPr>
        <w:pStyle w:val="Heading1"/>
        <w:rPr>
          <w:rFonts w:asciiTheme="minorHAnsi" w:hAnsiTheme="minorHAnsi" w:cstheme="minorHAnsi"/>
          <w:sz w:val="40"/>
          <w:szCs w:val="22"/>
        </w:rPr>
      </w:pPr>
      <w:r w:rsidRPr="00846488">
        <w:rPr>
          <w:rFonts w:asciiTheme="minorHAnsi" w:hAnsiTheme="minorHAnsi" w:cstheme="minorHAnsi"/>
          <w:sz w:val="40"/>
          <w:szCs w:val="22"/>
        </w:rPr>
        <w:t>3</w:t>
      </w:r>
      <w:r w:rsidRPr="00846488">
        <w:rPr>
          <w:rFonts w:asciiTheme="minorHAnsi" w:hAnsiTheme="minorHAnsi" w:cstheme="minorHAnsi"/>
          <w:sz w:val="40"/>
          <w:szCs w:val="22"/>
        </w:rPr>
        <w:tab/>
      </w:r>
      <w:r w:rsidR="00C01F33" w:rsidRPr="00846488">
        <w:rPr>
          <w:rFonts w:asciiTheme="minorHAnsi" w:hAnsiTheme="minorHAnsi" w:cstheme="minorHAnsi"/>
          <w:sz w:val="40"/>
          <w:szCs w:val="22"/>
        </w:rPr>
        <w:t>Conclusion</w:t>
      </w:r>
    </w:p>
    <w:p w14:paraId="32680AC0" w14:textId="6195FC8C" w:rsidR="00A0393F" w:rsidRDefault="00A0393F" w:rsidP="00A0393F">
      <w:pPr>
        <w:pStyle w:val="BodyText"/>
        <w:rPr>
          <w:b/>
          <w:bCs/>
        </w:rPr>
      </w:pPr>
      <w:r>
        <w:t>In the previous sections</w:t>
      </w:r>
      <w:r w:rsidRPr="00CE0424">
        <w:t xml:space="preserve"> we </w:t>
      </w:r>
      <w:r>
        <w:t>made the following observations</w:t>
      </w:r>
      <w:r w:rsidRPr="00CE0424">
        <w:t>:</w:t>
      </w:r>
      <w:r>
        <w:rPr>
          <w:b/>
          <w:bCs/>
        </w:rPr>
        <w:t xml:space="preserve"> </w:t>
      </w:r>
    </w:p>
    <w:p w14:paraId="520665A5" w14:textId="77777777" w:rsidR="00657ACA" w:rsidRDefault="00657ACA" w:rsidP="00A0393F">
      <w:pPr>
        <w:pStyle w:val="BodyText"/>
        <w:rPr>
          <w:b/>
          <w:bCs/>
        </w:rPr>
      </w:pPr>
    </w:p>
    <w:p w14:paraId="1ED4DAA5" w14:textId="77777777" w:rsidR="00EB2E8C" w:rsidRDefault="004F0B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rPr>
        <w:fldChar w:fldCharType="begin"/>
      </w:r>
      <w:r w:rsidRPr="00AA6412">
        <w:rPr>
          <w:rFonts w:asciiTheme="minorHAnsi" w:hAnsiTheme="minorHAnsi" w:cstheme="minorHAnsi"/>
          <w:b w:val="0"/>
          <w:bCs/>
          <w:sz w:val="22"/>
          <w:szCs w:val="22"/>
        </w:rPr>
        <w:instrText xml:space="preserve"> TOC \f O \n \h \z \t "Observation" \c </w:instrText>
      </w:r>
      <w:r>
        <w:rPr>
          <w:b w:val="0"/>
        </w:rPr>
        <w:fldChar w:fldCharType="separate"/>
      </w:r>
      <w:hyperlink w:anchor="_Toc54278363" w:history="1">
        <w:r w:rsidR="00EB2E8C" w:rsidRPr="008E3839">
          <w:rPr>
            <w:rStyle w:val="Hyperlink"/>
            <w:noProof/>
          </w:rPr>
          <w:t>Observation 1</w:t>
        </w:r>
        <w:r w:rsidR="00EB2E8C">
          <w:rPr>
            <w:rFonts w:asciiTheme="minorHAnsi" w:eastAsiaTheme="minorEastAsia" w:hAnsiTheme="minorHAnsi" w:cstheme="minorBidi"/>
            <w:b w:val="0"/>
            <w:noProof/>
            <w:sz w:val="22"/>
            <w:szCs w:val="22"/>
            <w:lang w:val="sv-SE" w:eastAsia="sv-SE"/>
          </w:rPr>
          <w:tab/>
        </w:r>
        <w:r w:rsidR="00EB2E8C" w:rsidRPr="008E3839">
          <w:rPr>
            <w:rStyle w:val="Hyperlink"/>
            <w:noProof/>
          </w:rPr>
          <w:t>Providing the IAB node with information related to the DRBs/UEs served by a BH RLC channel might require frequent signalling updates. It is not clear the advantage of such approach compared with an approach in which the CU simply reconfigures the BH RLC channels when there is a high imbalance in the traffic they are handling.</w:t>
        </w:r>
      </w:hyperlink>
    </w:p>
    <w:p w14:paraId="66D4AF26" w14:textId="77777777" w:rsidR="00EB2E8C" w:rsidRDefault="0048789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364" w:history="1">
        <w:r w:rsidR="00EB2E8C" w:rsidRPr="008E3839">
          <w:rPr>
            <w:rStyle w:val="Hyperlink"/>
            <w:rFonts w:cs="Arial"/>
            <w:noProof/>
          </w:rPr>
          <w:t>Observation 2</w:t>
        </w:r>
        <w:r w:rsidR="00EB2E8C">
          <w:rPr>
            <w:rFonts w:asciiTheme="minorHAnsi" w:eastAsiaTheme="minorEastAsia" w:hAnsiTheme="minorHAnsi" w:cstheme="minorBidi"/>
            <w:b w:val="0"/>
            <w:noProof/>
            <w:sz w:val="22"/>
            <w:szCs w:val="22"/>
            <w:lang w:val="sv-SE" w:eastAsia="sv-SE"/>
          </w:rPr>
          <w:tab/>
        </w:r>
        <w:r w:rsidR="00EB2E8C" w:rsidRPr="008E3839">
          <w:rPr>
            <w:rStyle w:val="Hyperlink"/>
            <w:noProof/>
          </w:rPr>
          <w:t>Assuming that a BH RLC channel is always at “full load”, i.e. the BH RLC channel continuously conveys all the traffics for all DRBs/UEs, is not realistic. The traffic conveyed by one BH RLC channel for the various UEs/DRBs may vary over time depending on a number of factors.</w:t>
        </w:r>
      </w:hyperlink>
    </w:p>
    <w:p w14:paraId="08504263" w14:textId="77777777" w:rsidR="00EB2E8C" w:rsidRDefault="0048789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365" w:history="1">
        <w:r w:rsidR="00EB2E8C" w:rsidRPr="008E3839">
          <w:rPr>
            <w:rStyle w:val="Hyperlink"/>
            <w:noProof/>
          </w:rPr>
          <w:t>Observation 3</w:t>
        </w:r>
        <w:r w:rsidR="00EB2E8C">
          <w:rPr>
            <w:rFonts w:asciiTheme="minorHAnsi" w:eastAsiaTheme="minorEastAsia" w:hAnsiTheme="minorHAnsi" w:cstheme="minorBidi"/>
            <w:b w:val="0"/>
            <w:noProof/>
            <w:sz w:val="22"/>
            <w:szCs w:val="22"/>
            <w:lang w:val="sv-SE" w:eastAsia="sv-SE"/>
          </w:rPr>
          <w:tab/>
        </w:r>
        <w:r w:rsidR="00EB2E8C" w:rsidRPr="008E3839">
          <w:rPr>
            <w:rStyle w:val="Hyperlink"/>
            <w:noProof/>
          </w:rPr>
          <w:t>Existing Rel-16 specs allow a certain degree of topology-wide fairness in an IAB network.</w:t>
        </w:r>
      </w:hyperlink>
    </w:p>
    <w:p w14:paraId="0A0F93EE" w14:textId="77777777" w:rsidR="00EB2E8C" w:rsidRDefault="0048789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366" w:history="1">
        <w:r w:rsidR="00EB2E8C" w:rsidRPr="008E3839">
          <w:rPr>
            <w:rStyle w:val="Hyperlink"/>
            <w:noProof/>
          </w:rPr>
          <w:t>Observation 4</w:t>
        </w:r>
        <w:r w:rsidR="00EB2E8C">
          <w:rPr>
            <w:rFonts w:asciiTheme="minorHAnsi" w:eastAsiaTheme="minorEastAsia" w:hAnsiTheme="minorHAnsi" w:cstheme="minorBidi"/>
            <w:b w:val="0"/>
            <w:noProof/>
            <w:sz w:val="22"/>
            <w:szCs w:val="22"/>
            <w:lang w:val="sv-SE" w:eastAsia="sv-SE"/>
          </w:rPr>
          <w:tab/>
        </w:r>
        <w:r w:rsidR="00EB2E8C" w:rsidRPr="008E3839">
          <w:rPr>
            <w:rStyle w:val="Hyperlink"/>
            <w:noProof/>
          </w:rPr>
          <w:t>PDB management is part of the network functions to commit and deliver the QoS of a service.</w:t>
        </w:r>
      </w:hyperlink>
    </w:p>
    <w:p w14:paraId="12AABB46" w14:textId="77777777" w:rsidR="00EB2E8C" w:rsidRDefault="0048789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367" w:history="1">
        <w:r w:rsidR="00EB2E8C" w:rsidRPr="008E3839">
          <w:rPr>
            <w:rStyle w:val="Hyperlink"/>
            <w:noProof/>
          </w:rPr>
          <w:t>Observation 5</w:t>
        </w:r>
        <w:r w:rsidR="00EB2E8C">
          <w:rPr>
            <w:rFonts w:asciiTheme="minorHAnsi" w:eastAsiaTheme="minorEastAsia" w:hAnsiTheme="minorHAnsi" w:cstheme="minorBidi"/>
            <w:b w:val="0"/>
            <w:noProof/>
            <w:sz w:val="22"/>
            <w:szCs w:val="22"/>
            <w:lang w:val="sv-SE" w:eastAsia="sv-SE"/>
          </w:rPr>
          <w:tab/>
        </w:r>
        <w:r w:rsidR="00EB2E8C" w:rsidRPr="008E3839">
          <w:rPr>
            <w:rStyle w:val="Hyperlink"/>
            <w:noProof/>
          </w:rPr>
          <w:t>Proper configuration of the BH bearers and routes are tools to deliver the committed QoS parameters and an ideal pre-emptive BSR can provide minimum UL latency.</w:t>
        </w:r>
      </w:hyperlink>
    </w:p>
    <w:p w14:paraId="3ADF2D8B" w14:textId="77777777" w:rsidR="00EB2E8C" w:rsidRDefault="0048789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368" w:history="1">
        <w:r w:rsidR="00EB2E8C" w:rsidRPr="008E3839">
          <w:rPr>
            <w:rStyle w:val="Hyperlink"/>
            <w:noProof/>
          </w:rPr>
          <w:t>Observation 6</w:t>
        </w:r>
        <w:r w:rsidR="00EB2E8C">
          <w:rPr>
            <w:rFonts w:asciiTheme="minorHAnsi" w:eastAsiaTheme="minorEastAsia" w:hAnsiTheme="minorHAnsi" w:cstheme="minorBidi"/>
            <w:b w:val="0"/>
            <w:noProof/>
            <w:sz w:val="22"/>
            <w:szCs w:val="22"/>
            <w:lang w:val="sv-SE" w:eastAsia="sv-SE"/>
          </w:rPr>
          <w:tab/>
        </w:r>
        <w:r w:rsidR="00EB2E8C" w:rsidRPr="008E3839">
          <w:rPr>
            <w:rStyle w:val="Hyperlink"/>
            <w:noProof/>
          </w:rPr>
          <w:t>In Rel.16, the CU can configure an intermediate IAB node with a per-hop PDB per BH-RLC channel. The IAB node can apply packet discarding policies on the basis of this information and scheduling decisions.</w:t>
        </w:r>
      </w:hyperlink>
    </w:p>
    <w:p w14:paraId="1EE3016B" w14:textId="77777777" w:rsidR="00EB2E8C" w:rsidRDefault="0048789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369" w:history="1">
        <w:r w:rsidR="00EB2E8C" w:rsidRPr="008E3839">
          <w:rPr>
            <w:rStyle w:val="Hyperlink"/>
            <w:noProof/>
          </w:rPr>
          <w:t>Observation 7</w:t>
        </w:r>
        <w:r w:rsidR="00EB2E8C">
          <w:rPr>
            <w:rFonts w:asciiTheme="minorHAnsi" w:eastAsiaTheme="minorEastAsia" w:hAnsiTheme="minorHAnsi" w:cstheme="minorBidi"/>
            <w:b w:val="0"/>
            <w:noProof/>
            <w:sz w:val="22"/>
            <w:szCs w:val="22"/>
            <w:lang w:val="sv-SE" w:eastAsia="sv-SE"/>
          </w:rPr>
          <w:tab/>
        </w:r>
        <w:r w:rsidR="00EB2E8C" w:rsidRPr="008E3839">
          <w:rPr>
            <w:rStyle w:val="Hyperlink"/>
            <w:noProof/>
          </w:rPr>
          <w:t>The topic of “enhancement of LCGs per BH link” can be discussed in the context of ensuring QoS requirements for UL traffic in a multi-hop IAB network.</w:t>
        </w:r>
      </w:hyperlink>
    </w:p>
    <w:p w14:paraId="05BA2A22" w14:textId="77777777" w:rsidR="00EB2E8C" w:rsidRDefault="0048789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370" w:history="1">
        <w:r w:rsidR="00EB2E8C" w:rsidRPr="008E3839">
          <w:rPr>
            <w:rStyle w:val="Hyperlink"/>
            <w:noProof/>
          </w:rPr>
          <w:t>Observation 8</w:t>
        </w:r>
        <w:r w:rsidR="00EB2E8C">
          <w:rPr>
            <w:rFonts w:asciiTheme="minorHAnsi" w:eastAsiaTheme="minorEastAsia" w:hAnsiTheme="minorHAnsi" w:cstheme="minorBidi"/>
            <w:b w:val="0"/>
            <w:noProof/>
            <w:sz w:val="22"/>
            <w:szCs w:val="22"/>
            <w:lang w:val="sv-SE" w:eastAsia="sv-SE"/>
          </w:rPr>
          <w:tab/>
        </w:r>
        <w:r w:rsidR="00EB2E8C" w:rsidRPr="008E3839">
          <w:rPr>
            <w:rStyle w:val="Hyperlink"/>
            <w:noProof/>
          </w:rPr>
          <w:t>HbH flow control was extensively discussed during Rel-16, and there was a consensus in RAN2 that HbH can only solve the temporary congestion on a local BH link, not long-term congestion.</w:t>
        </w:r>
      </w:hyperlink>
    </w:p>
    <w:p w14:paraId="51EF2009" w14:textId="77777777" w:rsidR="00EB2E8C" w:rsidRDefault="0048789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371" w:history="1">
        <w:r w:rsidR="00EB2E8C" w:rsidRPr="008E3839">
          <w:rPr>
            <w:rStyle w:val="Hyperlink"/>
            <w:noProof/>
          </w:rPr>
          <w:t>Observation 9</w:t>
        </w:r>
        <w:r w:rsidR="00EB2E8C">
          <w:rPr>
            <w:rFonts w:asciiTheme="minorHAnsi" w:eastAsiaTheme="minorEastAsia" w:hAnsiTheme="minorHAnsi" w:cstheme="minorBidi"/>
            <w:b w:val="0"/>
            <w:noProof/>
            <w:sz w:val="22"/>
            <w:szCs w:val="22"/>
            <w:lang w:val="sv-SE" w:eastAsia="sv-SE"/>
          </w:rPr>
          <w:tab/>
        </w:r>
        <w:r w:rsidR="00EB2E8C" w:rsidRPr="008E3839">
          <w:rPr>
            <w:rStyle w:val="Hyperlink"/>
            <w:noProof/>
          </w:rPr>
          <w:t>Additional enhancements in HbH flow control might bring some minor improvement in congestion avoidance, which certainly is not worth the efforts.</w:t>
        </w:r>
      </w:hyperlink>
    </w:p>
    <w:p w14:paraId="5DACD043" w14:textId="77777777" w:rsidR="00EB2E8C" w:rsidRDefault="0048789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372" w:history="1">
        <w:r w:rsidR="00EB2E8C" w:rsidRPr="008E3839">
          <w:rPr>
            <w:rStyle w:val="Hyperlink"/>
            <w:noProof/>
          </w:rPr>
          <w:t>Observation 10</w:t>
        </w:r>
        <w:r w:rsidR="00EB2E8C">
          <w:rPr>
            <w:rFonts w:asciiTheme="minorHAnsi" w:eastAsiaTheme="minorEastAsia" w:hAnsiTheme="minorHAnsi" w:cstheme="minorBidi"/>
            <w:b w:val="0"/>
            <w:noProof/>
            <w:sz w:val="22"/>
            <w:szCs w:val="22"/>
            <w:lang w:val="sv-SE" w:eastAsia="sv-SE"/>
          </w:rPr>
          <w:tab/>
        </w:r>
        <w:r w:rsidR="00EB2E8C" w:rsidRPr="008E3839">
          <w:rPr>
            <w:rStyle w:val="Hyperlink"/>
            <w:noProof/>
          </w:rPr>
          <w:t>Local routing decisions are made on limited information and hence can lead the overall network to a suboptimal state.</w:t>
        </w:r>
      </w:hyperlink>
    </w:p>
    <w:p w14:paraId="4BB41650" w14:textId="49BE6FC2" w:rsidR="004F0BC9" w:rsidRDefault="004F0BC9" w:rsidP="004F0BC9">
      <w:pPr>
        <w:pStyle w:val="BodyText"/>
        <w:rPr>
          <w:rFonts w:eastAsiaTheme="minorEastAsia"/>
          <w:b/>
        </w:rPr>
      </w:pPr>
      <w:r>
        <w:rPr>
          <w:b/>
        </w:rPr>
        <w:fldChar w:fldCharType="end"/>
      </w:r>
    </w:p>
    <w:p w14:paraId="56C8C743" w14:textId="00DA8EC4" w:rsidR="004F0BC9" w:rsidRDefault="004F0BC9" w:rsidP="004F0BC9">
      <w:pPr>
        <w:pStyle w:val="BodyText"/>
      </w:pPr>
      <w:r w:rsidRPr="00CE0424">
        <w:t xml:space="preserve">Based on the discussion in </w:t>
      </w:r>
      <w:r>
        <w:t xml:space="preserve">the previous </w:t>
      </w:r>
      <w:r w:rsidRPr="00CE0424">
        <w:t>section</w:t>
      </w:r>
      <w:r>
        <w:t>s</w:t>
      </w:r>
      <w:r w:rsidRPr="00CE0424">
        <w:t xml:space="preserve"> we propose the following:</w:t>
      </w:r>
    </w:p>
    <w:p w14:paraId="5BA3B125" w14:textId="77777777" w:rsidR="00657ACA" w:rsidRDefault="00657ACA" w:rsidP="00A0393F">
      <w:pPr>
        <w:pStyle w:val="BodyText"/>
      </w:pPr>
    </w:p>
    <w:p w14:paraId="081034CD" w14:textId="77777777" w:rsidR="00EB2E8C" w:rsidRDefault="004F0B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lang w:val="en-US"/>
        </w:rPr>
        <w:fldChar w:fldCharType="begin"/>
      </w:r>
      <w:r w:rsidRPr="00AA6412">
        <w:rPr>
          <w:rFonts w:asciiTheme="minorHAnsi" w:hAnsiTheme="minorHAnsi" w:cstheme="minorHAnsi"/>
          <w:b w:val="0"/>
          <w:bCs/>
          <w:sz w:val="22"/>
          <w:szCs w:val="22"/>
          <w:lang w:val="en-US"/>
        </w:rPr>
        <w:instrText xml:space="preserve"> TOC \n \h \z \t "Proposal" \c </w:instrText>
      </w:r>
      <w:r>
        <w:rPr>
          <w:b w:val="0"/>
          <w:lang w:val="en-US"/>
        </w:rPr>
        <w:fldChar w:fldCharType="separate"/>
      </w:r>
      <w:hyperlink w:anchor="_Toc54278373" w:history="1">
        <w:r w:rsidR="00EB2E8C" w:rsidRPr="00FC5B3D">
          <w:rPr>
            <w:rStyle w:val="Hyperlink"/>
            <w:rFonts w:cs="Arial"/>
            <w:noProof/>
            <w:lang w:eastAsia="ja-JP"/>
          </w:rPr>
          <w:t>Proposal 1</w:t>
        </w:r>
        <w:r w:rsidR="00EB2E8C">
          <w:rPr>
            <w:rFonts w:asciiTheme="minorHAnsi" w:eastAsiaTheme="minorEastAsia" w:hAnsiTheme="minorHAnsi" w:cstheme="minorBidi"/>
            <w:b w:val="0"/>
            <w:noProof/>
            <w:sz w:val="22"/>
            <w:szCs w:val="22"/>
            <w:lang w:val="sv-SE" w:eastAsia="sv-SE"/>
          </w:rPr>
          <w:tab/>
        </w:r>
        <w:r w:rsidR="00EB2E8C" w:rsidRPr="00FC5B3D">
          <w:rPr>
            <w:rStyle w:val="Hyperlink"/>
            <w:noProof/>
            <w:lang w:eastAsia="ja-JP"/>
          </w:rPr>
          <w:t>RAN2 to discuss which legacy Rel-16 tools can be adopted by the network to enable topology-wide fairness, before discussing an enhancement in Rel-17.</w:t>
        </w:r>
      </w:hyperlink>
    </w:p>
    <w:p w14:paraId="70C64754" w14:textId="77777777" w:rsidR="00EB2E8C" w:rsidRDefault="0048789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374" w:history="1">
        <w:r w:rsidR="00EB2E8C" w:rsidRPr="00FC5B3D">
          <w:rPr>
            <w:rStyle w:val="Hyperlink"/>
            <w:rFonts w:cs="Arial"/>
            <w:noProof/>
            <w:lang w:eastAsia="ja-JP"/>
          </w:rPr>
          <w:t>Proposal 2</w:t>
        </w:r>
        <w:r w:rsidR="00EB2E8C">
          <w:rPr>
            <w:rFonts w:asciiTheme="minorHAnsi" w:eastAsiaTheme="minorEastAsia" w:hAnsiTheme="minorHAnsi" w:cstheme="minorBidi"/>
            <w:b w:val="0"/>
            <w:noProof/>
            <w:sz w:val="22"/>
            <w:szCs w:val="22"/>
            <w:lang w:val="sv-SE" w:eastAsia="sv-SE"/>
          </w:rPr>
          <w:tab/>
        </w:r>
        <w:r w:rsidR="00EB2E8C" w:rsidRPr="00FC5B3D">
          <w:rPr>
            <w:rStyle w:val="Hyperlink"/>
            <w:noProof/>
            <w:lang w:eastAsia="ja-JP"/>
          </w:rPr>
          <w:t>RAN2 to first identify gaps (if any) in the existing legacy and if needed specify tools to facilitate the fulfillment of fairness and legacy QoS requirements, rather than introducing new KPIs for IAB network.</w:t>
        </w:r>
      </w:hyperlink>
    </w:p>
    <w:p w14:paraId="01AB5DD3" w14:textId="77777777" w:rsidR="00EB2E8C" w:rsidRDefault="0048789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375" w:history="1">
        <w:r w:rsidR="00EB2E8C" w:rsidRPr="00FC5B3D">
          <w:rPr>
            <w:rStyle w:val="Hyperlink"/>
            <w:rFonts w:cs="Arial"/>
            <w:noProof/>
          </w:rPr>
          <w:t>Proposal 3</w:t>
        </w:r>
        <w:r w:rsidR="00EB2E8C">
          <w:rPr>
            <w:rFonts w:asciiTheme="minorHAnsi" w:eastAsiaTheme="minorEastAsia" w:hAnsiTheme="minorHAnsi" w:cstheme="minorBidi"/>
            <w:b w:val="0"/>
            <w:noProof/>
            <w:sz w:val="22"/>
            <w:szCs w:val="22"/>
            <w:lang w:val="sv-SE" w:eastAsia="sv-SE"/>
          </w:rPr>
          <w:tab/>
        </w:r>
        <w:r w:rsidR="00EB2E8C" w:rsidRPr="00FC5B3D">
          <w:rPr>
            <w:rStyle w:val="Hyperlink"/>
            <w:rFonts w:cs="Arial"/>
            <w:noProof/>
          </w:rPr>
          <w:t>RAN2 to first discuss which legacy Rel-16 tools can be adopted by the network to take into account hop-by-hop latency, before discussing an enhancement in Rel-17.</w:t>
        </w:r>
      </w:hyperlink>
    </w:p>
    <w:p w14:paraId="263B2851" w14:textId="77777777" w:rsidR="00EB2E8C" w:rsidRDefault="0048789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376" w:history="1">
        <w:r w:rsidR="00EB2E8C" w:rsidRPr="00FC5B3D">
          <w:rPr>
            <w:rStyle w:val="Hyperlink"/>
            <w:rFonts w:cs="Arial"/>
            <w:noProof/>
          </w:rPr>
          <w:t>Proposal 4</w:t>
        </w:r>
        <w:r w:rsidR="00EB2E8C">
          <w:rPr>
            <w:rFonts w:asciiTheme="minorHAnsi" w:eastAsiaTheme="minorEastAsia" w:hAnsiTheme="minorHAnsi" w:cstheme="minorBidi"/>
            <w:b w:val="0"/>
            <w:noProof/>
            <w:sz w:val="22"/>
            <w:szCs w:val="22"/>
            <w:lang w:val="sv-SE" w:eastAsia="sv-SE"/>
          </w:rPr>
          <w:tab/>
        </w:r>
        <w:r w:rsidR="00EB2E8C" w:rsidRPr="00FC5B3D">
          <w:rPr>
            <w:rStyle w:val="Hyperlink"/>
            <w:noProof/>
          </w:rPr>
          <w:t>If RAN2 identifies the need to enhance latency handling, it should aim at minimum specification changes, and avoid specifying solutions that can be handle by the IAB node implementation, e.g. packet discarding.</w:t>
        </w:r>
      </w:hyperlink>
    </w:p>
    <w:p w14:paraId="46867BE7" w14:textId="77777777" w:rsidR="00EB2E8C" w:rsidRDefault="0048789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377" w:history="1">
        <w:r w:rsidR="00EB2E8C" w:rsidRPr="00FC5B3D">
          <w:rPr>
            <w:rStyle w:val="Hyperlink"/>
            <w:rFonts w:cs="Arial"/>
            <w:noProof/>
          </w:rPr>
          <w:t>Proposal 5</w:t>
        </w:r>
        <w:r w:rsidR="00EB2E8C">
          <w:rPr>
            <w:rFonts w:asciiTheme="minorHAnsi" w:eastAsiaTheme="minorEastAsia" w:hAnsiTheme="minorHAnsi" w:cstheme="minorBidi"/>
            <w:b w:val="0"/>
            <w:noProof/>
            <w:sz w:val="22"/>
            <w:szCs w:val="22"/>
            <w:lang w:val="sv-SE" w:eastAsia="sv-SE"/>
          </w:rPr>
          <w:tab/>
        </w:r>
        <w:r w:rsidR="00EB2E8C" w:rsidRPr="00FC5B3D">
          <w:rPr>
            <w:rStyle w:val="Hyperlink"/>
            <w:noProof/>
          </w:rPr>
          <w:t>RAN2 to discuss whether LCG ID extension is needed to enhance the pre-emptive BSR operation.</w:t>
        </w:r>
      </w:hyperlink>
    </w:p>
    <w:p w14:paraId="304C1A8C" w14:textId="77777777" w:rsidR="00EB2E8C" w:rsidRDefault="0048789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378" w:history="1">
        <w:r w:rsidR="00EB2E8C" w:rsidRPr="00FC5B3D">
          <w:rPr>
            <w:rStyle w:val="Hyperlink"/>
            <w:rFonts w:cs="Arial"/>
            <w:noProof/>
          </w:rPr>
          <w:t>Proposal 6</w:t>
        </w:r>
        <w:r w:rsidR="00EB2E8C">
          <w:rPr>
            <w:rFonts w:asciiTheme="minorHAnsi" w:eastAsiaTheme="minorEastAsia" w:hAnsiTheme="minorHAnsi" w:cstheme="minorBidi"/>
            <w:b w:val="0"/>
            <w:noProof/>
            <w:sz w:val="22"/>
            <w:szCs w:val="22"/>
            <w:lang w:val="sv-SE" w:eastAsia="sv-SE"/>
          </w:rPr>
          <w:tab/>
        </w:r>
        <w:r w:rsidR="00EB2E8C" w:rsidRPr="00FC5B3D">
          <w:rPr>
            <w:rStyle w:val="Hyperlink"/>
            <w:noProof/>
          </w:rPr>
          <w:t>RAN2 to discuss the pros and cons of local routing before making any decision on this topic.</w:t>
        </w:r>
      </w:hyperlink>
    </w:p>
    <w:p w14:paraId="72A3273A" w14:textId="77777777" w:rsidR="00EB2E8C" w:rsidRDefault="0048789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379" w:history="1">
        <w:r w:rsidR="00EB2E8C" w:rsidRPr="00FC5B3D">
          <w:rPr>
            <w:rStyle w:val="Hyperlink"/>
            <w:rFonts w:cs="Arial"/>
            <w:noProof/>
          </w:rPr>
          <w:t>Proposal 7</w:t>
        </w:r>
        <w:r w:rsidR="00EB2E8C">
          <w:rPr>
            <w:rFonts w:asciiTheme="minorHAnsi" w:eastAsiaTheme="minorEastAsia" w:hAnsiTheme="minorHAnsi" w:cstheme="minorBidi"/>
            <w:b w:val="0"/>
            <w:noProof/>
            <w:sz w:val="22"/>
            <w:szCs w:val="22"/>
            <w:lang w:val="sv-SE" w:eastAsia="sv-SE"/>
          </w:rPr>
          <w:tab/>
        </w:r>
        <w:r w:rsidR="00EB2E8C" w:rsidRPr="00FC5B3D">
          <w:rPr>
            <w:rStyle w:val="Hyperlink"/>
            <w:noProof/>
          </w:rPr>
          <w:t>RAN2 to deprioritize enhancement to HbH flow control in Rel17.</w:t>
        </w:r>
      </w:hyperlink>
    </w:p>
    <w:p w14:paraId="1A376AB3" w14:textId="7824C903" w:rsidR="0004619C" w:rsidRPr="00CE0424" w:rsidRDefault="004F0BC9" w:rsidP="00A0393F">
      <w:pPr>
        <w:pStyle w:val="Heading1"/>
        <w:ind w:left="0" w:firstLine="0"/>
      </w:pPr>
      <w:r>
        <w:rPr>
          <w:b/>
          <w:lang w:val="en-US"/>
        </w:rPr>
        <w:fldChar w:fldCharType="end"/>
      </w:r>
      <w:r w:rsidR="000972A2">
        <w:t>4</w:t>
      </w:r>
      <w:r w:rsidR="000972A2">
        <w:tab/>
      </w:r>
      <w:r w:rsidR="0004619C" w:rsidRPr="00CE0424">
        <w:t>References</w:t>
      </w:r>
    </w:p>
    <w:bookmarkStart w:id="31" w:name="_Ref54102785"/>
    <w:p w14:paraId="5B05141E" w14:textId="713279CE" w:rsidR="0004619C" w:rsidRDefault="0004619C" w:rsidP="0004619C">
      <w:pPr>
        <w:pStyle w:val="Reference"/>
      </w:pPr>
      <w:r w:rsidRPr="0004619C">
        <w:fldChar w:fldCharType="begin"/>
      </w:r>
      <w:r>
        <w:instrText xml:space="preserve"> HYPERLINK "https://www.3gpp.org/ftp/tsg_ran/WG2_RL2/TSGR2_111-e/Docs/R2-2006965.zip" \h </w:instrText>
      </w:r>
      <w:r w:rsidRPr="0004619C">
        <w:fldChar w:fldCharType="separate"/>
      </w:r>
      <w:r w:rsidRPr="0004619C">
        <w:t>R2-2006965</w:t>
      </w:r>
      <w:r w:rsidRPr="0004619C">
        <w:fldChar w:fldCharType="end"/>
      </w:r>
      <w:r w:rsidRPr="0004619C">
        <w:t xml:space="preserve">, </w:t>
      </w:r>
      <w:hyperlink r:id="rId11">
        <w:r w:rsidRPr="0004619C">
          <w:t>Simulations on fairness support in IAB topology</w:t>
        </w:r>
      </w:hyperlink>
      <w:r w:rsidRPr="0004619C">
        <w:t>, Qualcomm Incorporated, RAN2#111</w:t>
      </w:r>
      <w:bookmarkEnd w:id="31"/>
    </w:p>
    <w:bookmarkStart w:id="32" w:name="_Ref54123256"/>
    <w:p w14:paraId="3877D743" w14:textId="0E2A8F43" w:rsidR="004030A7" w:rsidRDefault="004030A7" w:rsidP="0004619C">
      <w:pPr>
        <w:pStyle w:val="Reference"/>
      </w:pPr>
      <w:r w:rsidRPr="004030A7">
        <w:fldChar w:fldCharType="begin"/>
      </w:r>
      <w:r>
        <w:instrText xml:space="preserve"> HYPERLINK "https://www.3gpp.org/ftp/tsg_ran/WG2_RL2/TSGR2_111-e/Docs/R2-2007659.zip" \h </w:instrText>
      </w:r>
      <w:r w:rsidRPr="004030A7">
        <w:fldChar w:fldCharType="separate"/>
      </w:r>
      <w:r w:rsidRPr="004030A7">
        <w:t>R2-2007659</w:t>
      </w:r>
      <w:r w:rsidRPr="004030A7">
        <w:fldChar w:fldCharType="end"/>
      </w:r>
      <w:r w:rsidRPr="004030A7">
        <w:t xml:space="preserve">, </w:t>
      </w:r>
      <w:hyperlink r:id="rId12">
        <w:r w:rsidRPr="004030A7">
          <w:t>User plane Latency in Multi-hop IAB Systems</w:t>
        </w:r>
      </w:hyperlink>
      <w:r w:rsidRPr="004030A7">
        <w:t>, Ericsson, RAN2#111</w:t>
      </w:r>
      <w:bookmarkEnd w:id="32"/>
    </w:p>
    <w:p w14:paraId="2BEF583F" w14:textId="61DE8D35" w:rsidR="003A7EF3" w:rsidRPr="005A0EB4" w:rsidRDefault="003A7EF3" w:rsidP="005A0EB4">
      <w:pPr>
        <w:rPr>
          <w:b/>
          <w:bCs/>
        </w:rPr>
      </w:pPr>
    </w:p>
    <w:sectPr w:rsidR="003A7EF3" w:rsidRPr="005A0EB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E5422" w14:textId="77777777" w:rsidR="002C6BC5" w:rsidRDefault="002C6BC5">
      <w:r>
        <w:separator/>
      </w:r>
    </w:p>
  </w:endnote>
  <w:endnote w:type="continuationSeparator" w:id="0">
    <w:p w14:paraId="5363E537" w14:textId="77777777" w:rsidR="002C6BC5" w:rsidRDefault="002C6BC5">
      <w:r>
        <w:continuationSeparator/>
      </w:r>
    </w:p>
  </w:endnote>
  <w:endnote w:type="continuationNotice" w:id="1">
    <w:p w14:paraId="2BBEC3EC" w14:textId="77777777" w:rsidR="002C6BC5" w:rsidRDefault="002C6B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7D14" w14:textId="77777777" w:rsidR="00006E43" w:rsidRDefault="00006E4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B91D4" w14:textId="77777777" w:rsidR="002C6BC5" w:rsidRDefault="002C6BC5">
      <w:r>
        <w:separator/>
      </w:r>
    </w:p>
  </w:footnote>
  <w:footnote w:type="continuationSeparator" w:id="0">
    <w:p w14:paraId="52B95E9C" w14:textId="77777777" w:rsidR="002C6BC5" w:rsidRDefault="002C6BC5">
      <w:r>
        <w:continuationSeparator/>
      </w:r>
    </w:p>
  </w:footnote>
  <w:footnote w:type="continuationNotice" w:id="1">
    <w:p w14:paraId="47B9948E" w14:textId="77777777" w:rsidR="002C6BC5" w:rsidRDefault="002C6B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809BC" w14:textId="77777777" w:rsidR="00006E43" w:rsidRDefault="00006E4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FD2CB2"/>
    <w:multiLevelType w:val="hybridMultilevel"/>
    <w:tmpl w:val="DADA97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365BE4"/>
    <w:multiLevelType w:val="hybridMultilevel"/>
    <w:tmpl w:val="FAB466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1769AA"/>
    <w:multiLevelType w:val="hybridMultilevel"/>
    <w:tmpl w:val="C812EB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5C083A86"/>
    <w:lvl w:ilvl="0" w:tplc="99FCE716">
      <w:start w:val="1"/>
      <w:numFmt w:val="decimal"/>
      <w:pStyle w:val="Proposal"/>
      <w:lvlText w:val="Proposal %1"/>
      <w:lvlJc w:val="left"/>
      <w:pPr>
        <w:tabs>
          <w:tab w:val="num" w:pos="1304"/>
        </w:tabs>
        <w:ind w:left="1304" w:hanging="1304"/>
      </w:pPr>
      <w:rPr>
        <w:rFonts w:ascii="Arial" w:hAnsi="Arial" w:cs="Arial" w:hint="default"/>
        <w:b/>
        <w:bCs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2E4DD4"/>
    <w:multiLevelType w:val="hybridMultilevel"/>
    <w:tmpl w:val="26F295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1490340"/>
    <w:multiLevelType w:val="hybridMultilevel"/>
    <w:tmpl w:val="DC58C9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C17B17"/>
    <w:multiLevelType w:val="hybridMultilevel"/>
    <w:tmpl w:val="2ACE73E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7405364"/>
    <w:multiLevelType w:val="hybridMultilevel"/>
    <w:tmpl w:val="26B6671E"/>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9C4150"/>
    <w:multiLevelType w:val="hybridMultilevel"/>
    <w:tmpl w:val="08E23E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C1B2531"/>
    <w:multiLevelType w:val="hybridMultilevel"/>
    <w:tmpl w:val="2262752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2B3469"/>
    <w:multiLevelType w:val="hybridMultilevel"/>
    <w:tmpl w:val="D70EEF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D7B19CA"/>
    <w:multiLevelType w:val="hybridMultilevel"/>
    <w:tmpl w:val="C21410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9"/>
  </w:num>
  <w:num w:numId="3">
    <w:abstractNumId w:val="14"/>
  </w:num>
  <w:num w:numId="4">
    <w:abstractNumId w:val="15"/>
  </w:num>
  <w:num w:numId="5">
    <w:abstractNumId w:val="11"/>
  </w:num>
  <w:num w:numId="6">
    <w:abstractNumId w:val="18"/>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8"/>
  </w:num>
  <w:num w:numId="18">
    <w:abstractNumId w:val="9"/>
  </w:num>
  <w:num w:numId="19">
    <w:abstractNumId w:val="5"/>
  </w:num>
  <w:num w:numId="20">
    <w:abstractNumId w:val="30"/>
  </w:num>
  <w:num w:numId="21">
    <w:abstractNumId w:val="13"/>
  </w:num>
  <w:num w:numId="22">
    <w:abstractNumId w:val="29"/>
  </w:num>
  <w:num w:numId="23">
    <w:abstractNumId w:val="6"/>
  </w:num>
  <w:num w:numId="24">
    <w:abstractNumId w:val="24"/>
  </w:num>
  <w:num w:numId="25">
    <w:abstractNumId w:val="7"/>
  </w:num>
  <w:num w:numId="26">
    <w:abstractNumId w:val="28"/>
  </w:num>
  <w:num w:numId="27">
    <w:abstractNumId w:val="4"/>
  </w:num>
  <w:num w:numId="28">
    <w:abstractNumId w:val="26"/>
  </w:num>
  <w:num w:numId="29">
    <w:abstractNumId w:val="16"/>
  </w:num>
  <w:num w:numId="30">
    <w:abstractNumId w:val="27"/>
  </w:num>
  <w:num w:numId="31">
    <w:abstractNumId w:val="25"/>
  </w:num>
  <w:num w:numId="32">
    <w:abstractNumId w:val="32"/>
  </w:num>
  <w:num w:numId="33">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0ACC"/>
    <w:rsid w:val="00002686"/>
    <w:rsid w:val="000029B2"/>
    <w:rsid w:val="00002A37"/>
    <w:rsid w:val="00002E55"/>
    <w:rsid w:val="0000383C"/>
    <w:rsid w:val="000048F7"/>
    <w:rsid w:val="00004F3D"/>
    <w:rsid w:val="0000564C"/>
    <w:rsid w:val="00006446"/>
    <w:rsid w:val="00006896"/>
    <w:rsid w:val="000069B9"/>
    <w:rsid w:val="00006E43"/>
    <w:rsid w:val="00007CDC"/>
    <w:rsid w:val="000105CE"/>
    <w:rsid w:val="0001139C"/>
    <w:rsid w:val="00011B28"/>
    <w:rsid w:val="00013AE2"/>
    <w:rsid w:val="00014A85"/>
    <w:rsid w:val="00015D15"/>
    <w:rsid w:val="00017D0D"/>
    <w:rsid w:val="00024F27"/>
    <w:rsid w:val="0002564D"/>
    <w:rsid w:val="00025ECA"/>
    <w:rsid w:val="0002684B"/>
    <w:rsid w:val="00027C1D"/>
    <w:rsid w:val="00030C72"/>
    <w:rsid w:val="00031BD0"/>
    <w:rsid w:val="000325B8"/>
    <w:rsid w:val="00032609"/>
    <w:rsid w:val="00034C15"/>
    <w:rsid w:val="00036BA1"/>
    <w:rsid w:val="000402B7"/>
    <w:rsid w:val="000422E2"/>
    <w:rsid w:val="0004245E"/>
    <w:rsid w:val="00042F22"/>
    <w:rsid w:val="000444EF"/>
    <w:rsid w:val="000453B1"/>
    <w:rsid w:val="0004619C"/>
    <w:rsid w:val="00046774"/>
    <w:rsid w:val="00046E62"/>
    <w:rsid w:val="00052A07"/>
    <w:rsid w:val="00052A54"/>
    <w:rsid w:val="00052C20"/>
    <w:rsid w:val="000534E3"/>
    <w:rsid w:val="00055F02"/>
    <w:rsid w:val="0005606A"/>
    <w:rsid w:val="00057117"/>
    <w:rsid w:val="00060919"/>
    <w:rsid w:val="000616E7"/>
    <w:rsid w:val="00061875"/>
    <w:rsid w:val="00061AB4"/>
    <w:rsid w:val="000644F3"/>
    <w:rsid w:val="000647D1"/>
    <w:rsid w:val="0006487E"/>
    <w:rsid w:val="0006530C"/>
    <w:rsid w:val="00065E1A"/>
    <w:rsid w:val="000719EB"/>
    <w:rsid w:val="0007261D"/>
    <w:rsid w:val="00072D49"/>
    <w:rsid w:val="0007363E"/>
    <w:rsid w:val="0007455B"/>
    <w:rsid w:val="000745C4"/>
    <w:rsid w:val="0007485B"/>
    <w:rsid w:val="000759A6"/>
    <w:rsid w:val="00077835"/>
    <w:rsid w:val="00077E5F"/>
    <w:rsid w:val="0008036A"/>
    <w:rsid w:val="00081AE6"/>
    <w:rsid w:val="000831FD"/>
    <w:rsid w:val="000855EB"/>
    <w:rsid w:val="00085612"/>
    <w:rsid w:val="00085B52"/>
    <w:rsid w:val="00085D30"/>
    <w:rsid w:val="00086570"/>
    <w:rsid w:val="000866F2"/>
    <w:rsid w:val="0009009F"/>
    <w:rsid w:val="00090274"/>
    <w:rsid w:val="00091347"/>
    <w:rsid w:val="00091557"/>
    <w:rsid w:val="000924C1"/>
    <w:rsid w:val="000924F0"/>
    <w:rsid w:val="00093474"/>
    <w:rsid w:val="00093B44"/>
    <w:rsid w:val="000941A0"/>
    <w:rsid w:val="0009510F"/>
    <w:rsid w:val="000958D4"/>
    <w:rsid w:val="0009690D"/>
    <w:rsid w:val="00097106"/>
    <w:rsid w:val="000972A2"/>
    <w:rsid w:val="000A11D4"/>
    <w:rsid w:val="000A1B7B"/>
    <w:rsid w:val="000A4CED"/>
    <w:rsid w:val="000A56F2"/>
    <w:rsid w:val="000A68A5"/>
    <w:rsid w:val="000B08C3"/>
    <w:rsid w:val="000B0C53"/>
    <w:rsid w:val="000B2719"/>
    <w:rsid w:val="000B3A8F"/>
    <w:rsid w:val="000B4592"/>
    <w:rsid w:val="000B47D3"/>
    <w:rsid w:val="000B4AB9"/>
    <w:rsid w:val="000B58C3"/>
    <w:rsid w:val="000B5C6E"/>
    <w:rsid w:val="000B61E9"/>
    <w:rsid w:val="000C08AD"/>
    <w:rsid w:val="000C165A"/>
    <w:rsid w:val="000C1A65"/>
    <w:rsid w:val="000C2E19"/>
    <w:rsid w:val="000C3794"/>
    <w:rsid w:val="000C37B7"/>
    <w:rsid w:val="000C614E"/>
    <w:rsid w:val="000D014C"/>
    <w:rsid w:val="000D0A3C"/>
    <w:rsid w:val="000D0D07"/>
    <w:rsid w:val="000D1DA1"/>
    <w:rsid w:val="000D2D89"/>
    <w:rsid w:val="000D4539"/>
    <w:rsid w:val="000D4797"/>
    <w:rsid w:val="000D4E6C"/>
    <w:rsid w:val="000D5889"/>
    <w:rsid w:val="000D6082"/>
    <w:rsid w:val="000D7060"/>
    <w:rsid w:val="000D74E1"/>
    <w:rsid w:val="000D7FAB"/>
    <w:rsid w:val="000E0527"/>
    <w:rsid w:val="000E17C8"/>
    <w:rsid w:val="000E1BDB"/>
    <w:rsid w:val="000E1E92"/>
    <w:rsid w:val="000E2E0F"/>
    <w:rsid w:val="000F00FE"/>
    <w:rsid w:val="000F06D6"/>
    <w:rsid w:val="000F0EB1"/>
    <w:rsid w:val="000F1106"/>
    <w:rsid w:val="000F15E1"/>
    <w:rsid w:val="000F1E27"/>
    <w:rsid w:val="000F2C11"/>
    <w:rsid w:val="000F3BE9"/>
    <w:rsid w:val="000F3F6C"/>
    <w:rsid w:val="000F551B"/>
    <w:rsid w:val="000F5CD0"/>
    <w:rsid w:val="000F6DF3"/>
    <w:rsid w:val="001005FF"/>
    <w:rsid w:val="0010211D"/>
    <w:rsid w:val="00104E78"/>
    <w:rsid w:val="001053F5"/>
    <w:rsid w:val="001062FB"/>
    <w:rsid w:val="001063E6"/>
    <w:rsid w:val="0011012F"/>
    <w:rsid w:val="0011118F"/>
    <w:rsid w:val="00111F35"/>
    <w:rsid w:val="00113CF4"/>
    <w:rsid w:val="00113D07"/>
    <w:rsid w:val="001153EA"/>
    <w:rsid w:val="00115643"/>
    <w:rsid w:val="00116765"/>
    <w:rsid w:val="001219F5"/>
    <w:rsid w:val="00121A20"/>
    <w:rsid w:val="0012211F"/>
    <w:rsid w:val="00122338"/>
    <w:rsid w:val="00122AF7"/>
    <w:rsid w:val="0012377F"/>
    <w:rsid w:val="00123E17"/>
    <w:rsid w:val="00124314"/>
    <w:rsid w:val="00124D5D"/>
    <w:rsid w:val="00125895"/>
    <w:rsid w:val="00126586"/>
    <w:rsid w:val="00126B4A"/>
    <w:rsid w:val="00127692"/>
    <w:rsid w:val="001308BF"/>
    <w:rsid w:val="00130B48"/>
    <w:rsid w:val="00132FD0"/>
    <w:rsid w:val="00134155"/>
    <w:rsid w:val="001344C0"/>
    <w:rsid w:val="001346FA"/>
    <w:rsid w:val="00134907"/>
    <w:rsid w:val="00135252"/>
    <w:rsid w:val="00137AB5"/>
    <w:rsid w:val="00137F0B"/>
    <w:rsid w:val="00142B48"/>
    <w:rsid w:val="0014362F"/>
    <w:rsid w:val="001441ED"/>
    <w:rsid w:val="0014581F"/>
    <w:rsid w:val="00146906"/>
    <w:rsid w:val="001504D0"/>
    <w:rsid w:val="001511A6"/>
    <w:rsid w:val="001516A6"/>
    <w:rsid w:val="00151E23"/>
    <w:rsid w:val="001526E0"/>
    <w:rsid w:val="001540C4"/>
    <w:rsid w:val="001551B5"/>
    <w:rsid w:val="0015637E"/>
    <w:rsid w:val="001564F3"/>
    <w:rsid w:val="00156A8E"/>
    <w:rsid w:val="00157BB3"/>
    <w:rsid w:val="00160958"/>
    <w:rsid w:val="001616B7"/>
    <w:rsid w:val="00161F94"/>
    <w:rsid w:val="0016281C"/>
    <w:rsid w:val="001628E8"/>
    <w:rsid w:val="00164B46"/>
    <w:rsid w:val="001659C1"/>
    <w:rsid w:val="00167C15"/>
    <w:rsid w:val="0017205D"/>
    <w:rsid w:val="00173A8E"/>
    <w:rsid w:val="00174853"/>
    <w:rsid w:val="0017488F"/>
    <w:rsid w:val="0017502C"/>
    <w:rsid w:val="0017512D"/>
    <w:rsid w:val="00175510"/>
    <w:rsid w:val="00176467"/>
    <w:rsid w:val="00180215"/>
    <w:rsid w:val="001812A0"/>
    <w:rsid w:val="0018143F"/>
    <w:rsid w:val="00181FF8"/>
    <w:rsid w:val="00183C78"/>
    <w:rsid w:val="00185D15"/>
    <w:rsid w:val="0018614B"/>
    <w:rsid w:val="0018671D"/>
    <w:rsid w:val="001901FC"/>
    <w:rsid w:val="00190AC1"/>
    <w:rsid w:val="00190F2B"/>
    <w:rsid w:val="00192B74"/>
    <w:rsid w:val="00192BA3"/>
    <w:rsid w:val="0019341A"/>
    <w:rsid w:val="00195550"/>
    <w:rsid w:val="00195C72"/>
    <w:rsid w:val="0019636C"/>
    <w:rsid w:val="001970C5"/>
    <w:rsid w:val="001976AC"/>
    <w:rsid w:val="00197DF9"/>
    <w:rsid w:val="001A1573"/>
    <w:rsid w:val="001A1987"/>
    <w:rsid w:val="001A21A4"/>
    <w:rsid w:val="001A242C"/>
    <w:rsid w:val="001A2564"/>
    <w:rsid w:val="001A461D"/>
    <w:rsid w:val="001A4D05"/>
    <w:rsid w:val="001A6173"/>
    <w:rsid w:val="001A6B3A"/>
    <w:rsid w:val="001A6CBA"/>
    <w:rsid w:val="001A79CE"/>
    <w:rsid w:val="001B0D97"/>
    <w:rsid w:val="001B0EF8"/>
    <w:rsid w:val="001B2CBE"/>
    <w:rsid w:val="001B4A83"/>
    <w:rsid w:val="001B5A5D"/>
    <w:rsid w:val="001B7343"/>
    <w:rsid w:val="001B7D4F"/>
    <w:rsid w:val="001C01F8"/>
    <w:rsid w:val="001C0A4A"/>
    <w:rsid w:val="001C19EA"/>
    <w:rsid w:val="001C1CE5"/>
    <w:rsid w:val="001C2B65"/>
    <w:rsid w:val="001C3D2A"/>
    <w:rsid w:val="001C616E"/>
    <w:rsid w:val="001C781D"/>
    <w:rsid w:val="001C7C30"/>
    <w:rsid w:val="001D0083"/>
    <w:rsid w:val="001D1FF3"/>
    <w:rsid w:val="001D346E"/>
    <w:rsid w:val="001D4C1B"/>
    <w:rsid w:val="001D51BA"/>
    <w:rsid w:val="001D53E7"/>
    <w:rsid w:val="001D54A8"/>
    <w:rsid w:val="001D6342"/>
    <w:rsid w:val="001D645C"/>
    <w:rsid w:val="001D67FE"/>
    <w:rsid w:val="001D6D53"/>
    <w:rsid w:val="001D74D3"/>
    <w:rsid w:val="001E3346"/>
    <w:rsid w:val="001E3429"/>
    <w:rsid w:val="001E3B4F"/>
    <w:rsid w:val="001E49C5"/>
    <w:rsid w:val="001E53EB"/>
    <w:rsid w:val="001E58E2"/>
    <w:rsid w:val="001E7AED"/>
    <w:rsid w:val="001E7C93"/>
    <w:rsid w:val="001F3916"/>
    <w:rsid w:val="001F4235"/>
    <w:rsid w:val="001F54C5"/>
    <w:rsid w:val="001F662C"/>
    <w:rsid w:val="001F7074"/>
    <w:rsid w:val="001F7D12"/>
    <w:rsid w:val="00200490"/>
    <w:rsid w:val="00201F3A"/>
    <w:rsid w:val="0020213B"/>
    <w:rsid w:val="00203F96"/>
    <w:rsid w:val="00204239"/>
    <w:rsid w:val="0020476C"/>
    <w:rsid w:val="00205A7C"/>
    <w:rsid w:val="00205CB1"/>
    <w:rsid w:val="002069B2"/>
    <w:rsid w:val="00206A5F"/>
    <w:rsid w:val="0020742F"/>
    <w:rsid w:val="00207FA3"/>
    <w:rsid w:val="002119CF"/>
    <w:rsid w:val="00212200"/>
    <w:rsid w:val="00214DA8"/>
    <w:rsid w:val="00214FA4"/>
    <w:rsid w:val="00215305"/>
    <w:rsid w:val="00215423"/>
    <w:rsid w:val="002158FA"/>
    <w:rsid w:val="00215FA7"/>
    <w:rsid w:val="00220600"/>
    <w:rsid w:val="00221961"/>
    <w:rsid w:val="00221A8C"/>
    <w:rsid w:val="002224DB"/>
    <w:rsid w:val="002237ED"/>
    <w:rsid w:val="00223AD2"/>
    <w:rsid w:val="00223FCB"/>
    <w:rsid w:val="00225298"/>
    <w:rsid w:val="002252C3"/>
    <w:rsid w:val="00225C54"/>
    <w:rsid w:val="00226117"/>
    <w:rsid w:val="00226461"/>
    <w:rsid w:val="00226DF4"/>
    <w:rsid w:val="00230765"/>
    <w:rsid w:val="00230D18"/>
    <w:rsid w:val="002319E4"/>
    <w:rsid w:val="00232B83"/>
    <w:rsid w:val="00235632"/>
    <w:rsid w:val="00235818"/>
    <w:rsid w:val="00235872"/>
    <w:rsid w:val="00241477"/>
    <w:rsid w:val="00241559"/>
    <w:rsid w:val="002419BA"/>
    <w:rsid w:val="0024282E"/>
    <w:rsid w:val="002435B3"/>
    <w:rsid w:val="00244E04"/>
    <w:rsid w:val="002458EB"/>
    <w:rsid w:val="00245977"/>
    <w:rsid w:val="002500C8"/>
    <w:rsid w:val="00250AD5"/>
    <w:rsid w:val="00252B22"/>
    <w:rsid w:val="00254238"/>
    <w:rsid w:val="00254395"/>
    <w:rsid w:val="002570BF"/>
    <w:rsid w:val="00257543"/>
    <w:rsid w:val="00260116"/>
    <w:rsid w:val="00260669"/>
    <w:rsid w:val="0026071F"/>
    <w:rsid w:val="00261649"/>
    <w:rsid w:val="002617E7"/>
    <w:rsid w:val="00261E97"/>
    <w:rsid w:val="00262D78"/>
    <w:rsid w:val="00264228"/>
    <w:rsid w:val="00264334"/>
    <w:rsid w:val="0026473E"/>
    <w:rsid w:val="00266214"/>
    <w:rsid w:val="00267A58"/>
    <w:rsid w:val="00267C83"/>
    <w:rsid w:val="00267D93"/>
    <w:rsid w:val="00270FD2"/>
    <w:rsid w:val="0027144F"/>
    <w:rsid w:val="00271813"/>
    <w:rsid w:val="00271F3A"/>
    <w:rsid w:val="00273278"/>
    <w:rsid w:val="002733EC"/>
    <w:rsid w:val="002734AD"/>
    <w:rsid w:val="002737F4"/>
    <w:rsid w:val="00274DD9"/>
    <w:rsid w:val="00274F9A"/>
    <w:rsid w:val="0027770D"/>
    <w:rsid w:val="00277AA8"/>
    <w:rsid w:val="002805F5"/>
    <w:rsid w:val="00280751"/>
    <w:rsid w:val="00282377"/>
    <w:rsid w:val="002823FE"/>
    <w:rsid w:val="0028280A"/>
    <w:rsid w:val="0028357F"/>
    <w:rsid w:val="00284357"/>
    <w:rsid w:val="00286ACD"/>
    <w:rsid w:val="00287838"/>
    <w:rsid w:val="00290373"/>
    <w:rsid w:val="002907B5"/>
    <w:rsid w:val="00290B11"/>
    <w:rsid w:val="00291953"/>
    <w:rsid w:val="00292E90"/>
    <w:rsid w:val="00292EB7"/>
    <w:rsid w:val="00292F5C"/>
    <w:rsid w:val="002935DD"/>
    <w:rsid w:val="002937AD"/>
    <w:rsid w:val="002949F0"/>
    <w:rsid w:val="002950C3"/>
    <w:rsid w:val="00295CF0"/>
    <w:rsid w:val="00296227"/>
    <w:rsid w:val="00296E16"/>
    <w:rsid w:val="00296F44"/>
    <w:rsid w:val="00297620"/>
    <w:rsid w:val="0029777D"/>
    <w:rsid w:val="00297C02"/>
    <w:rsid w:val="002A0143"/>
    <w:rsid w:val="002A055E"/>
    <w:rsid w:val="002A1D4E"/>
    <w:rsid w:val="002A2869"/>
    <w:rsid w:val="002A4DDF"/>
    <w:rsid w:val="002A5BD1"/>
    <w:rsid w:val="002A7C85"/>
    <w:rsid w:val="002B24D6"/>
    <w:rsid w:val="002B268E"/>
    <w:rsid w:val="002B2E85"/>
    <w:rsid w:val="002B3CBF"/>
    <w:rsid w:val="002B4E8B"/>
    <w:rsid w:val="002B6F85"/>
    <w:rsid w:val="002C0810"/>
    <w:rsid w:val="002C1178"/>
    <w:rsid w:val="002C29BD"/>
    <w:rsid w:val="002C3C69"/>
    <w:rsid w:val="002C41E6"/>
    <w:rsid w:val="002C46DF"/>
    <w:rsid w:val="002C6BC5"/>
    <w:rsid w:val="002D071A"/>
    <w:rsid w:val="002D2568"/>
    <w:rsid w:val="002D29EB"/>
    <w:rsid w:val="002D2AAE"/>
    <w:rsid w:val="002D34B2"/>
    <w:rsid w:val="002D48B0"/>
    <w:rsid w:val="002D4AE7"/>
    <w:rsid w:val="002D57D0"/>
    <w:rsid w:val="002D5B37"/>
    <w:rsid w:val="002D6E1A"/>
    <w:rsid w:val="002D7086"/>
    <w:rsid w:val="002D7637"/>
    <w:rsid w:val="002E17F2"/>
    <w:rsid w:val="002E2917"/>
    <w:rsid w:val="002E438F"/>
    <w:rsid w:val="002E50B3"/>
    <w:rsid w:val="002E5569"/>
    <w:rsid w:val="002E5A62"/>
    <w:rsid w:val="002E7B4A"/>
    <w:rsid w:val="002E7CAE"/>
    <w:rsid w:val="002F1F5E"/>
    <w:rsid w:val="002F243D"/>
    <w:rsid w:val="002F2771"/>
    <w:rsid w:val="002F37A9"/>
    <w:rsid w:val="002F4D65"/>
    <w:rsid w:val="002F6FA5"/>
    <w:rsid w:val="0030182E"/>
    <w:rsid w:val="00301CE6"/>
    <w:rsid w:val="00302221"/>
    <w:rsid w:val="0030256B"/>
    <w:rsid w:val="00303E73"/>
    <w:rsid w:val="0030501F"/>
    <w:rsid w:val="003061AE"/>
    <w:rsid w:val="00307623"/>
    <w:rsid w:val="00307BA1"/>
    <w:rsid w:val="00311702"/>
    <w:rsid w:val="00311E82"/>
    <w:rsid w:val="00311EC1"/>
    <w:rsid w:val="00313A43"/>
    <w:rsid w:val="00313FD6"/>
    <w:rsid w:val="003143BD"/>
    <w:rsid w:val="003147CE"/>
    <w:rsid w:val="00315363"/>
    <w:rsid w:val="00317E38"/>
    <w:rsid w:val="003203ED"/>
    <w:rsid w:val="00321576"/>
    <w:rsid w:val="00322C9F"/>
    <w:rsid w:val="00324359"/>
    <w:rsid w:val="00324D23"/>
    <w:rsid w:val="00325705"/>
    <w:rsid w:val="00325C38"/>
    <w:rsid w:val="00331691"/>
    <w:rsid w:val="00331751"/>
    <w:rsid w:val="00334579"/>
    <w:rsid w:val="00335858"/>
    <w:rsid w:val="00336BDA"/>
    <w:rsid w:val="00340187"/>
    <w:rsid w:val="00340755"/>
    <w:rsid w:val="00340AD6"/>
    <w:rsid w:val="00341365"/>
    <w:rsid w:val="00342BD7"/>
    <w:rsid w:val="00342E24"/>
    <w:rsid w:val="00343447"/>
    <w:rsid w:val="00344749"/>
    <w:rsid w:val="00345106"/>
    <w:rsid w:val="003465D8"/>
    <w:rsid w:val="003469BC"/>
    <w:rsid w:val="00346DB5"/>
    <w:rsid w:val="003477B1"/>
    <w:rsid w:val="003525FA"/>
    <w:rsid w:val="00352E54"/>
    <w:rsid w:val="00357380"/>
    <w:rsid w:val="003602D9"/>
    <w:rsid w:val="003604CE"/>
    <w:rsid w:val="00361099"/>
    <w:rsid w:val="003636D7"/>
    <w:rsid w:val="00364579"/>
    <w:rsid w:val="00365EC4"/>
    <w:rsid w:val="00366246"/>
    <w:rsid w:val="003705C3"/>
    <w:rsid w:val="00370E47"/>
    <w:rsid w:val="00371000"/>
    <w:rsid w:val="003742AC"/>
    <w:rsid w:val="003749C6"/>
    <w:rsid w:val="0037504C"/>
    <w:rsid w:val="00375314"/>
    <w:rsid w:val="00376044"/>
    <w:rsid w:val="0037677A"/>
    <w:rsid w:val="00377CE1"/>
    <w:rsid w:val="00382A33"/>
    <w:rsid w:val="00382D47"/>
    <w:rsid w:val="00383506"/>
    <w:rsid w:val="003847E9"/>
    <w:rsid w:val="00385BF0"/>
    <w:rsid w:val="00385D8C"/>
    <w:rsid w:val="0039076A"/>
    <w:rsid w:val="0039093C"/>
    <w:rsid w:val="00391728"/>
    <w:rsid w:val="0039210A"/>
    <w:rsid w:val="0039355B"/>
    <w:rsid w:val="003939FF"/>
    <w:rsid w:val="00393E7A"/>
    <w:rsid w:val="00396B57"/>
    <w:rsid w:val="0039752F"/>
    <w:rsid w:val="003977B3"/>
    <w:rsid w:val="00397E37"/>
    <w:rsid w:val="003A01C5"/>
    <w:rsid w:val="003A0DC3"/>
    <w:rsid w:val="003A2223"/>
    <w:rsid w:val="003A235F"/>
    <w:rsid w:val="003A2A0F"/>
    <w:rsid w:val="003A45A1"/>
    <w:rsid w:val="003A4CB0"/>
    <w:rsid w:val="003A5B0A"/>
    <w:rsid w:val="003A6BAC"/>
    <w:rsid w:val="003A70A4"/>
    <w:rsid w:val="003A79B6"/>
    <w:rsid w:val="003A7EF3"/>
    <w:rsid w:val="003B056E"/>
    <w:rsid w:val="003B159C"/>
    <w:rsid w:val="003B1D45"/>
    <w:rsid w:val="003B369F"/>
    <w:rsid w:val="003B36A3"/>
    <w:rsid w:val="003B36E8"/>
    <w:rsid w:val="003B5517"/>
    <w:rsid w:val="003B58CF"/>
    <w:rsid w:val="003B5C4B"/>
    <w:rsid w:val="003B5CF9"/>
    <w:rsid w:val="003B60FA"/>
    <w:rsid w:val="003B64BB"/>
    <w:rsid w:val="003B7FE5"/>
    <w:rsid w:val="003C11C8"/>
    <w:rsid w:val="003C24D9"/>
    <w:rsid w:val="003C2702"/>
    <w:rsid w:val="003C3741"/>
    <w:rsid w:val="003C3DD3"/>
    <w:rsid w:val="003C4070"/>
    <w:rsid w:val="003C49CC"/>
    <w:rsid w:val="003C4DCB"/>
    <w:rsid w:val="003C7806"/>
    <w:rsid w:val="003D109F"/>
    <w:rsid w:val="003D2478"/>
    <w:rsid w:val="003D26DB"/>
    <w:rsid w:val="003D3C45"/>
    <w:rsid w:val="003D4CF6"/>
    <w:rsid w:val="003D5B1F"/>
    <w:rsid w:val="003D624C"/>
    <w:rsid w:val="003D75EC"/>
    <w:rsid w:val="003D7DD5"/>
    <w:rsid w:val="003E0E06"/>
    <w:rsid w:val="003E15FA"/>
    <w:rsid w:val="003E3471"/>
    <w:rsid w:val="003E3D90"/>
    <w:rsid w:val="003E466F"/>
    <w:rsid w:val="003E55E4"/>
    <w:rsid w:val="003E576C"/>
    <w:rsid w:val="003E74E3"/>
    <w:rsid w:val="003E7DAF"/>
    <w:rsid w:val="003F010F"/>
    <w:rsid w:val="003F0409"/>
    <w:rsid w:val="003F05C7"/>
    <w:rsid w:val="003F0BB9"/>
    <w:rsid w:val="003F1222"/>
    <w:rsid w:val="003F19A7"/>
    <w:rsid w:val="003F1A30"/>
    <w:rsid w:val="003F1A94"/>
    <w:rsid w:val="003F2CD4"/>
    <w:rsid w:val="003F39BC"/>
    <w:rsid w:val="003F4D14"/>
    <w:rsid w:val="003F6BBE"/>
    <w:rsid w:val="003F755D"/>
    <w:rsid w:val="003F783D"/>
    <w:rsid w:val="004000E8"/>
    <w:rsid w:val="00402315"/>
    <w:rsid w:val="00402E2B"/>
    <w:rsid w:val="004030A7"/>
    <w:rsid w:val="00403D57"/>
    <w:rsid w:val="00404405"/>
    <w:rsid w:val="0040512B"/>
    <w:rsid w:val="004051ED"/>
    <w:rsid w:val="00405CA5"/>
    <w:rsid w:val="00406D73"/>
    <w:rsid w:val="00407AB6"/>
    <w:rsid w:val="00407ADB"/>
    <w:rsid w:val="00407CD3"/>
    <w:rsid w:val="00410134"/>
    <w:rsid w:val="004103A0"/>
    <w:rsid w:val="00410B72"/>
    <w:rsid w:val="00410F18"/>
    <w:rsid w:val="0041263E"/>
    <w:rsid w:val="00413AAC"/>
    <w:rsid w:val="00413E92"/>
    <w:rsid w:val="0041548E"/>
    <w:rsid w:val="00416828"/>
    <w:rsid w:val="00420342"/>
    <w:rsid w:val="00421105"/>
    <w:rsid w:val="00422AA4"/>
    <w:rsid w:val="004237A7"/>
    <w:rsid w:val="00423E88"/>
    <w:rsid w:val="004242F4"/>
    <w:rsid w:val="0042679A"/>
    <w:rsid w:val="004267B9"/>
    <w:rsid w:val="00426FFB"/>
    <w:rsid w:val="00427248"/>
    <w:rsid w:val="004309AA"/>
    <w:rsid w:val="00430D31"/>
    <w:rsid w:val="004313A0"/>
    <w:rsid w:val="00431BBE"/>
    <w:rsid w:val="00432526"/>
    <w:rsid w:val="00432564"/>
    <w:rsid w:val="00435D29"/>
    <w:rsid w:val="0043628B"/>
    <w:rsid w:val="00437447"/>
    <w:rsid w:val="00437BFD"/>
    <w:rsid w:val="0044025C"/>
    <w:rsid w:val="00441A92"/>
    <w:rsid w:val="00442A17"/>
    <w:rsid w:val="004431DC"/>
    <w:rsid w:val="004433DA"/>
    <w:rsid w:val="00444F56"/>
    <w:rsid w:val="00445E90"/>
    <w:rsid w:val="00446488"/>
    <w:rsid w:val="00451252"/>
    <w:rsid w:val="004517AA"/>
    <w:rsid w:val="0045206D"/>
    <w:rsid w:val="00452CAC"/>
    <w:rsid w:val="004534A5"/>
    <w:rsid w:val="00455988"/>
    <w:rsid w:val="00456490"/>
    <w:rsid w:val="0045690B"/>
    <w:rsid w:val="00456F06"/>
    <w:rsid w:val="00457565"/>
    <w:rsid w:val="00457AE3"/>
    <w:rsid w:val="00457B71"/>
    <w:rsid w:val="00457D7A"/>
    <w:rsid w:val="004614F5"/>
    <w:rsid w:val="004620C5"/>
    <w:rsid w:val="00462D3C"/>
    <w:rsid w:val="0046467C"/>
    <w:rsid w:val="00465781"/>
    <w:rsid w:val="00465F5D"/>
    <w:rsid w:val="004669E2"/>
    <w:rsid w:val="00467789"/>
    <w:rsid w:val="00470512"/>
    <w:rsid w:val="004705FF"/>
    <w:rsid w:val="004709EF"/>
    <w:rsid w:val="00470C31"/>
    <w:rsid w:val="0047146A"/>
    <w:rsid w:val="00471DE0"/>
    <w:rsid w:val="004734D0"/>
    <w:rsid w:val="00474FB9"/>
    <w:rsid w:val="00475439"/>
    <w:rsid w:val="0047556B"/>
    <w:rsid w:val="004755AA"/>
    <w:rsid w:val="00475673"/>
    <w:rsid w:val="0047670B"/>
    <w:rsid w:val="00477768"/>
    <w:rsid w:val="004808A3"/>
    <w:rsid w:val="00480DA6"/>
    <w:rsid w:val="004821EB"/>
    <w:rsid w:val="00483709"/>
    <w:rsid w:val="00485311"/>
    <w:rsid w:val="00487853"/>
    <w:rsid w:val="0048789E"/>
    <w:rsid w:val="00491A0D"/>
    <w:rsid w:val="00492BC5"/>
    <w:rsid w:val="00493FD4"/>
    <w:rsid w:val="0049422C"/>
    <w:rsid w:val="00494285"/>
    <w:rsid w:val="00494EDB"/>
    <w:rsid w:val="00495D48"/>
    <w:rsid w:val="004964F1"/>
    <w:rsid w:val="00497CD3"/>
    <w:rsid w:val="004A0133"/>
    <w:rsid w:val="004A0D15"/>
    <w:rsid w:val="004A16BC"/>
    <w:rsid w:val="004A2B94"/>
    <w:rsid w:val="004A4007"/>
    <w:rsid w:val="004B1F1F"/>
    <w:rsid w:val="004B6F6A"/>
    <w:rsid w:val="004B7C0C"/>
    <w:rsid w:val="004C18A7"/>
    <w:rsid w:val="004C2D6C"/>
    <w:rsid w:val="004C3898"/>
    <w:rsid w:val="004C3E2D"/>
    <w:rsid w:val="004C7883"/>
    <w:rsid w:val="004C7FB7"/>
    <w:rsid w:val="004D164F"/>
    <w:rsid w:val="004D17D6"/>
    <w:rsid w:val="004D2C44"/>
    <w:rsid w:val="004D2DE7"/>
    <w:rsid w:val="004D2E69"/>
    <w:rsid w:val="004D366B"/>
    <w:rsid w:val="004D36B1"/>
    <w:rsid w:val="004D3EF9"/>
    <w:rsid w:val="004D40CF"/>
    <w:rsid w:val="004D68EF"/>
    <w:rsid w:val="004D7EBD"/>
    <w:rsid w:val="004D7FBF"/>
    <w:rsid w:val="004E0267"/>
    <w:rsid w:val="004E207C"/>
    <w:rsid w:val="004E2680"/>
    <w:rsid w:val="004E28F9"/>
    <w:rsid w:val="004E3B04"/>
    <w:rsid w:val="004E462E"/>
    <w:rsid w:val="004E56DC"/>
    <w:rsid w:val="004E6E09"/>
    <w:rsid w:val="004E76F4"/>
    <w:rsid w:val="004F0B4E"/>
    <w:rsid w:val="004F0B6C"/>
    <w:rsid w:val="004F0BC9"/>
    <w:rsid w:val="004F0CBB"/>
    <w:rsid w:val="004F2078"/>
    <w:rsid w:val="004F4BDB"/>
    <w:rsid w:val="004F4DA3"/>
    <w:rsid w:val="004F5196"/>
    <w:rsid w:val="004F5698"/>
    <w:rsid w:val="004F6034"/>
    <w:rsid w:val="004F6291"/>
    <w:rsid w:val="004F6C5F"/>
    <w:rsid w:val="004F7A71"/>
    <w:rsid w:val="00500E37"/>
    <w:rsid w:val="0050151E"/>
    <w:rsid w:val="00504B96"/>
    <w:rsid w:val="0050604B"/>
    <w:rsid w:val="00506557"/>
    <w:rsid w:val="0050677A"/>
    <w:rsid w:val="0051028C"/>
    <w:rsid w:val="005108D8"/>
    <w:rsid w:val="00510F0D"/>
    <w:rsid w:val="0051106B"/>
    <w:rsid w:val="005116F9"/>
    <w:rsid w:val="0051266A"/>
    <w:rsid w:val="00513C86"/>
    <w:rsid w:val="005153A7"/>
    <w:rsid w:val="00517ED0"/>
    <w:rsid w:val="005219CF"/>
    <w:rsid w:val="00522BCA"/>
    <w:rsid w:val="00523CDE"/>
    <w:rsid w:val="005245E9"/>
    <w:rsid w:val="005275C4"/>
    <w:rsid w:val="00530E21"/>
    <w:rsid w:val="00532526"/>
    <w:rsid w:val="00532B25"/>
    <w:rsid w:val="00534B59"/>
    <w:rsid w:val="00536759"/>
    <w:rsid w:val="005374DD"/>
    <w:rsid w:val="00537C62"/>
    <w:rsid w:val="00540574"/>
    <w:rsid w:val="005415BE"/>
    <w:rsid w:val="005428E5"/>
    <w:rsid w:val="00546970"/>
    <w:rsid w:val="00547134"/>
    <w:rsid w:val="005476F5"/>
    <w:rsid w:val="00554E19"/>
    <w:rsid w:val="00555226"/>
    <w:rsid w:val="0056121F"/>
    <w:rsid w:val="00563645"/>
    <w:rsid w:val="00565B3B"/>
    <w:rsid w:val="00572505"/>
    <w:rsid w:val="005803D6"/>
    <w:rsid w:val="00580611"/>
    <w:rsid w:val="005812CD"/>
    <w:rsid w:val="0058146F"/>
    <w:rsid w:val="00582809"/>
    <w:rsid w:val="00584E19"/>
    <w:rsid w:val="00584F45"/>
    <w:rsid w:val="0058699C"/>
    <w:rsid w:val="00586C14"/>
    <w:rsid w:val="0058717D"/>
    <w:rsid w:val="0058798C"/>
    <w:rsid w:val="005900FA"/>
    <w:rsid w:val="00590F1E"/>
    <w:rsid w:val="00592259"/>
    <w:rsid w:val="00592D7B"/>
    <w:rsid w:val="005935A4"/>
    <w:rsid w:val="005948C2"/>
    <w:rsid w:val="00595DCA"/>
    <w:rsid w:val="0059757E"/>
    <w:rsid w:val="0059779B"/>
    <w:rsid w:val="005A0EB4"/>
    <w:rsid w:val="005A209A"/>
    <w:rsid w:val="005A336E"/>
    <w:rsid w:val="005A36B2"/>
    <w:rsid w:val="005A627C"/>
    <w:rsid w:val="005A662D"/>
    <w:rsid w:val="005A74F3"/>
    <w:rsid w:val="005B03D1"/>
    <w:rsid w:val="005B0F7B"/>
    <w:rsid w:val="005B12FA"/>
    <w:rsid w:val="005B1333"/>
    <w:rsid w:val="005B1409"/>
    <w:rsid w:val="005B210A"/>
    <w:rsid w:val="005B35D7"/>
    <w:rsid w:val="005B392A"/>
    <w:rsid w:val="005B3AA3"/>
    <w:rsid w:val="005B6F83"/>
    <w:rsid w:val="005B798B"/>
    <w:rsid w:val="005C1FBF"/>
    <w:rsid w:val="005C24B6"/>
    <w:rsid w:val="005C36FE"/>
    <w:rsid w:val="005C5014"/>
    <w:rsid w:val="005C68EC"/>
    <w:rsid w:val="005C735A"/>
    <w:rsid w:val="005C74FB"/>
    <w:rsid w:val="005C7BE8"/>
    <w:rsid w:val="005D03AC"/>
    <w:rsid w:val="005D0A85"/>
    <w:rsid w:val="005D131C"/>
    <w:rsid w:val="005D1602"/>
    <w:rsid w:val="005D1E33"/>
    <w:rsid w:val="005D3A1A"/>
    <w:rsid w:val="005D54F1"/>
    <w:rsid w:val="005D59AC"/>
    <w:rsid w:val="005E22B2"/>
    <w:rsid w:val="005E385F"/>
    <w:rsid w:val="005E3C97"/>
    <w:rsid w:val="005E554F"/>
    <w:rsid w:val="005E565F"/>
    <w:rsid w:val="005E5B81"/>
    <w:rsid w:val="005E6756"/>
    <w:rsid w:val="005F227B"/>
    <w:rsid w:val="005F2CB1"/>
    <w:rsid w:val="005F3025"/>
    <w:rsid w:val="005F3145"/>
    <w:rsid w:val="005F36EA"/>
    <w:rsid w:val="005F5DE1"/>
    <w:rsid w:val="005F618C"/>
    <w:rsid w:val="005F70BD"/>
    <w:rsid w:val="005F7131"/>
    <w:rsid w:val="00600096"/>
    <w:rsid w:val="006001B5"/>
    <w:rsid w:val="006001DF"/>
    <w:rsid w:val="00600E04"/>
    <w:rsid w:val="00600E44"/>
    <w:rsid w:val="006014C3"/>
    <w:rsid w:val="00601DAF"/>
    <w:rsid w:val="00601DDB"/>
    <w:rsid w:val="0060283C"/>
    <w:rsid w:val="00603A81"/>
    <w:rsid w:val="00603F2A"/>
    <w:rsid w:val="00604F14"/>
    <w:rsid w:val="00606A3B"/>
    <w:rsid w:val="0060775A"/>
    <w:rsid w:val="006078D1"/>
    <w:rsid w:val="006118EC"/>
    <w:rsid w:val="00611B83"/>
    <w:rsid w:val="006124CF"/>
    <w:rsid w:val="0061276A"/>
    <w:rsid w:val="00613257"/>
    <w:rsid w:val="00615254"/>
    <w:rsid w:val="00615DF2"/>
    <w:rsid w:val="0061683F"/>
    <w:rsid w:val="00616CEC"/>
    <w:rsid w:val="00620A71"/>
    <w:rsid w:val="00620D80"/>
    <w:rsid w:val="0062134E"/>
    <w:rsid w:val="00621BF9"/>
    <w:rsid w:val="00621DDF"/>
    <w:rsid w:val="00622D28"/>
    <w:rsid w:val="006234A6"/>
    <w:rsid w:val="00623DE5"/>
    <w:rsid w:val="0062596F"/>
    <w:rsid w:val="00625995"/>
    <w:rsid w:val="00630001"/>
    <w:rsid w:val="00630183"/>
    <w:rsid w:val="00630A32"/>
    <w:rsid w:val="006311B3"/>
    <w:rsid w:val="0063284C"/>
    <w:rsid w:val="006334C9"/>
    <w:rsid w:val="0063501D"/>
    <w:rsid w:val="006355CB"/>
    <w:rsid w:val="00636398"/>
    <w:rsid w:val="006368D3"/>
    <w:rsid w:val="0063744A"/>
    <w:rsid w:val="00637484"/>
    <w:rsid w:val="006376D0"/>
    <w:rsid w:val="006377EC"/>
    <w:rsid w:val="00637D80"/>
    <w:rsid w:val="00640A26"/>
    <w:rsid w:val="0064151F"/>
    <w:rsid w:val="00641533"/>
    <w:rsid w:val="0064208D"/>
    <w:rsid w:val="00642E13"/>
    <w:rsid w:val="0064337B"/>
    <w:rsid w:val="00643475"/>
    <w:rsid w:val="0064396A"/>
    <w:rsid w:val="0064540E"/>
    <w:rsid w:val="0064624E"/>
    <w:rsid w:val="00646AC1"/>
    <w:rsid w:val="00646C0E"/>
    <w:rsid w:val="00646C35"/>
    <w:rsid w:val="0064784B"/>
    <w:rsid w:val="00647B32"/>
    <w:rsid w:val="00650AB9"/>
    <w:rsid w:val="006522EA"/>
    <w:rsid w:val="006543C0"/>
    <w:rsid w:val="006555B6"/>
    <w:rsid w:val="00655733"/>
    <w:rsid w:val="006557DD"/>
    <w:rsid w:val="00655ACD"/>
    <w:rsid w:val="00656A92"/>
    <w:rsid w:val="00656DDE"/>
    <w:rsid w:val="0065782C"/>
    <w:rsid w:val="00657ACA"/>
    <w:rsid w:val="0066011D"/>
    <w:rsid w:val="006601F1"/>
    <w:rsid w:val="006607C0"/>
    <w:rsid w:val="00660956"/>
    <w:rsid w:val="006613A6"/>
    <w:rsid w:val="006617D5"/>
    <w:rsid w:val="006627A2"/>
    <w:rsid w:val="006634E6"/>
    <w:rsid w:val="006655EE"/>
    <w:rsid w:val="00665924"/>
    <w:rsid w:val="00666D93"/>
    <w:rsid w:val="00667EE7"/>
    <w:rsid w:val="0067005F"/>
    <w:rsid w:val="00670922"/>
    <w:rsid w:val="00670BE1"/>
    <w:rsid w:val="0067172B"/>
    <w:rsid w:val="0067218F"/>
    <w:rsid w:val="006724B5"/>
    <w:rsid w:val="006725FF"/>
    <w:rsid w:val="00673066"/>
    <w:rsid w:val="006741F2"/>
    <w:rsid w:val="00674356"/>
    <w:rsid w:val="006746E9"/>
    <w:rsid w:val="00674CC3"/>
    <w:rsid w:val="006751D7"/>
    <w:rsid w:val="00675C72"/>
    <w:rsid w:val="0067612A"/>
    <w:rsid w:val="006771F9"/>
    <w:rsid w:val="00677332"/>
    <w:rsid w:val="006776D7"/>
    <w:rsid w:val="00677F1F"/>
    <w:rsid w:val="00681003"/>
    <w:rsid w:val="006811CD"/>
    <w:rsid w:val="006817C9"/>
    <w:rsid w:val="00681C7A"/>
    <w:rsid w:val="006822A8"/>
    <w:rsid w:val="00682B5E"/>
    <w:rsid w:val="00682DB8"/>
    <w:rsid w:val="00683CAD"/>
    <w:rsid w:val="00683EC7"/>
    <w:rsid w:val="00683ECE"/>
    <w:rsid w:val="0068457F"/>
    <w:rsid w:val="006866C9"/>
    <w:rsid w:val="006869F3"/>
    <w:rsid w:val="00691AF0"/>
    <w:rsid w:val="00693F26"/>
    <w:rsid w:val="0069453F"/>
    <w:rsid w:val="00695FC2"/>
    <w:rsid w:val="006960CE"/>
    <w:rsid w:val="00696949"/>
    <w:rsid w:val="00697052"/>
    <w:rsid w:val="00697A11"/>
    <w:rsid w:val="006A0BAE"/>
    <w:rsid w:val="006A46FB"/>
    <w:rsid w:val="006A5E28"/>
    <w:rsid w:val="006A697B"/>
    <w:rsid w:val="006A6F11"/>
    <w:rsid w:val="006A757E"/>
    <w:rsid w:val="006A7AFF"/>
    <w:rsid w:val="006B0828"/>
    <w:rsid w:val="006B1816"/>
    <w:rsid w:val="006B2099"/>
    <w:rsid w:val="006B50CF"/>
    <w:rsid w:val="006B5C27"/>
    <w:rsid w:val="006B5FB3"/>
    <w:rsid w:val="006B6712"/>
    <w:rsid w:val="006C03B8"/>
    <w:rsid w:val="006C0B13"/>
    <w:rsid w:val="006C28B6"/>
    <w:rsid w:val="006C428E"/>
    <w:rsid w:val="006C438D"/>
    <w:rsid w:val="006C4725"/>
    <w:rsid w:val="006C5EC9"/>
    <w:rsid w:val="006C6059"/>
    <w:rsid w:val="006C7522"/>
    <w:rsid w:val="006D0C0E"/>
    <w:rsid w:val="006D1518"/>
    <w:rsid w:val="006D2507"/>
    <w:rsid w:val="006D36B8"/>
    <w:rsid w:val="006D4016"/>
    <w:rsid w:val="006D4601"/>
    <w:rsid w:val="006D4CE4"/>
    <w:rsid w:val="006D6F08"/>
    <w:rsid w:val="006E000A"/>
    <w:rsid w:val="006E062C"/>
    <w:rsid w:val="006E09D3"/>
    <w:rsid w:val="006E1874"/>
    <w:rsid w:val="006E1C82"/>
    <w:rsid w:val="006E28B7"/>
    <w:rsid w:val="006E2A9B"/>
    <w:rsid w:val="006E2ADD"/>
    <w:rsid w:val="006E3310"/>
    <w:rsid w:val="006E4E39"/>
    <w:rsid w:val="006E565E"/>
    <w:rsid w:val="006E6047"/>
    <w:rsid w:val="006E6438"/>
    <w:rsid w:val="006E673D"/>
    <w:rsid w:val="006E7D3B"/>
    <w:rsid w:val="006F17FF"/>
    <w:rsid w:val="006F1B70"/>
    <w:rsid w:val="006F2A45"/>
    <w:rsid w:val="006F341D"/>
    <w:rsid w:val="006F3CDE"/>
    <w:rsid w:val="006F58D4"/>
    <w:rsid w:val="006F5DD8"/>
    <w:rsid w:val="006F6582"/>
    <w:rsid w:val="006F6F8B"/>
    <w:rsid w:val="006F70CF"/>
    <w:rsid w:val="006F7767"/>
    <w:rsid w:val="00700090"/>
    <w:rsid w:val="00701430"/>
    <w:rsid w:val="0070146B"/>
    <w:rsid w:val="0070346E"/>
    <w:rsid w:val="00704EDB"/>
    <w:rsid w:val="00706101"/>
    <w:rsid w:val="00707072"/>
    <w:rsid w:val="00707D61"/>
    <w:rsid w:val="00712287"/>
    <w:rsid w:val="00712772"/>
    <w:rsid w:val="0071434E"/>
    <w:rsid w:val="007148D3"/>
    <w:rsid w:val="00714F6D"/>
    <w:rsid w:val="00715B9A"/>
    <w:rsid w:val="00716295"/>
    <w:rsid w:val="00720BC3"/>
    <w:rsid w:val="00723F1C"/>
    <w:rsid w:val="00723F39"/>
    <w:rsid w:val="007257D0"/>
    <w:rsid w:val="00726252"/>
    <w:rsid w:val="00726EA6"/>
    <w:rsid w:val="00727208"/>
    <w:rsid w:val="00727680"/>
    <w:rsid w:val="00733C7D"/>
    <w:rsid w:val="0073435E"/>
    <w:rsid w:val="007348B1"/>
    <w:rsid w:val="00735905"/>
    <w:rsid w:val="00735D52"/>
    <w:rsid w:val="00735FEC"/>
    <w:rsid w:val="007362A6"/>
    <w:rsid w:val="00736D7D"/>
    <w:rsid w:val="0073782A"/>
    <w:rsid w:val="00740E58"/>
    <w:rsid w:val="007419BE"/>
    <w:rsid w:val="0074315D"/>
    <w:rsid w:val="0074333D"/>
    <w:rsid w:val="00743376"/>
    <w:rsid w:val="00743499"/>
    <w:rsid w:val="007445A0"/>
    <w:rsid w:val="0074524B"/>
    <w:rsid w:val="00747223"/>
    <w:rsid w:val="00747D8B"/>
    <w:rsid w:val="00750041"/>
    <w:rsid w:val="00750AD7"/>
    <w:rsid w:val="00751228"/>
    <w:rsid w:val="0075312A"/>
    <w:rsid w:val="00753B3B"/>
    <w:rsid w:val="00753C3D"/>
    <w:rsid w:val="00754D1C"/>
    <w:rsid w:val="007571E1"/>
    <w:rsid w:val="00757A16"/>
    <w:rsid w:val="007604B2"/>
    <w:rsid w:val="00761D38"/>
    <w:rsid w:val="00763AB1"/>
    <w:rsid w:val="00763C38"/>
    <w:rsid w:val="00765281"/>
    <w:rsid w:val="00765B5F"/>
    <w:rsid w:val="00766BAD"/>
    <w:rsid w:val="00767DF7"/>
    <w:rsid w:val="00772256"/>
    <w:rsid w:val="007729A2"/>
    <w:rsid w:val="00773611"/>
    <w:rsid w:val="007755F2"/>
    <w:rsid w:val="00775F9A"/>
    <w:rsid w:val="00776971"/>
    <w:rsid w:val="00780A80"/>
    <w:rsid w:val="0078177E"/>
    <w:rsid w:val="007817CF"/>
    <w:rsid w:val="00782020"/>
    <w:rsid w:val="00782550"/>
    <w:rsid w:val="00782D5A"/>
    <w:rsid w:val="0078304C"/>
    <w:rsid w:val="00783673"/>
    <w:rsid w:val="0078521D"/>
    <w:rsid w:val="007853E4"/>
    <w:rsid w:val="00785490"/>
    <w:rsid w:val="00785CA6"/>
    <w:rsid w:val="00785EE7"/>
    <w:rsid w:val="007865B7"/>
    <w:rsid w:val="00791415"/>
    <w:rsid w:val="00791EA7"/>
    <w:rsid w:val="007925EA"/>
    <w:rsid w:val="00793071"/>
    <w:rsid w:val="0079323A"/>
    <w:rsid w:val="00793CD8"/>
    <w:rsid w:val="00795C92"/>
    <w:rsid w:val="00796231"/>
    <w:rsid w:val="00797991"/>
    <w:rsid w:val="007A0BD2"/>
    <w:rsid w:val="007A1398"/>
    <w:rsid w:val="007A1597"/>
    <w:rsid w:val="007A1CB3"/>
    <w:rsid w:val="007A306F"/>
    <w:rsid w:val="007A43A6"/>
    <w:rsid w:val="007A4A60"/>
    <w:rsid w:val="007A58A6"/>
    <w:rsid w:val="007A58CA"/>
    <w:rsid w:val="007A7B8D"/>
    <w:rsid w:val="007B00A1"/>
    <w:rsid w:val="007B16C8"/>
    <w:rsid w:val="007B2490"/>
    <w:rsid w:val="007B343A"/>
    <w:rsid w:val="007B3D2D"/>
    <w:rsid w:val="007B4738"/>
    <w:rsid w:val="007B50AE"/>
    <w:rsid w:val="007B51DF"/>
    <w:rsid w:val="007B7223"/>
    <w:rsid w:val="007B79F6"/>
    <w:rsid w:val="007C05DD"/>
    <w:rsid w:val="007C12FA"/>
    <w:rsid w:val="007C1BB5"/>
    <w:rsid w:val="007C317A"/>
    <w:rsid w:val="007C3D18"/>
    <w:rsid w:val="007C60BF"/>
    <w:rsid w:val="007C6A07"/>
    <w:rsid w:val="007C75A1"/>
    <w:rsid w:val="007C77A5"/>
    <w:rsid w:val="007D04E5"/>
    <w:rsid w:val="007D3AC8"/>
    <w:rsid w:val="007D4E4C"/>
    <w:rsid w:val="007D5901"/>
    <w:rsid w:val="007D5927"/>
    <w:rsid w:val="007D6F15"/>
    <w:rsid w:val="007D7526"/>
    <w:rsid w:val="007E0E2F"/>
    <w:rsid w:val="007E15D6"/>
    <w:rsid w:val="007E2BE3"/>
    <w:rsid w:val="007E2F1A"/>
    <w:rsid w:val="007E4610"/>
    <w:rsid w:val="007E4715"/>
    <w:rsid w:val="007E505B"/>
    <w:rsid w:val="007E52B3"/>
    <w:rsid w:val="007E5F06"/>
    <w:rsid w:val="007E7091"/>
    <w:rsid w:val="007E7A71"/>
    <w:rsid w:val="007F01F3"/>
    <w:rsid w:val="007F07E4"/>
    <w:rsid w:val="007F6035"/>
    <w:rsid w:val="007F64D3"/>
    <w:rsid w:val="007F65A6"/>
    <w:rsid w:val="00800BAF"/>
    <w:rsid w:val="00803FAE"/>
    <w:rsid w:val="00804D8F"/>
    <w:rsid w:val="008059FE"/>
    <w:rsid w:val="0080605F"/>
    <w:rsid w:val="008063A1"/>
    <w:rsid w:val="00806770"/>
    <w:rsid w:val="00806B3E"/>
    <w:rsid w:val="00806F7A"/>
    <w:rsid w:val="00807786"/>
    <w:rsid w:val="00810EC1"/>
    <w:rsid w:val="00811FCB"/>
    <w:rsid w:val="00812CCD"/>
    <w:rsid w:val="008158D6"/>
    <w:rsid w:val="00815CB1"/>
    <w:rsid w:val="00816784"/>
    <w:rsid w:val="008169E2"/>
    <w:rsid w:val="00816BA4"/>
    <w:rsid w:val="00817196"/>
    <w:rsid w:val="00817682"/>
    <w:rsid w:val="00822592"/>
    <w:rsid w:val="008235DB"/>
    <w:rsid w:val="00824AB4"/>
    <w:rsid w:val="00825C42"/>
    <w:rsid w:val="00825D25"/>
    <w:rsid w:val="00826A14"/>
    <w:rsid w:val="00827101"/>
    <w:rsid w:val="00827D6F"/>
    <w:rsid w:val="00836544"/>
    <w:rsid w:val="008376AC"/>
    <w:rsid w:val="008378BC"/>
    <w:rsid w:val="00837A31"/>
    <w:rsid w:val="008408B6"/>
    <w:rsid w:val="008409E1"/>
    <w:rsid w:val="008416A3"/>
    <w:rsid w:val="00842FE2"/>
    <w:rsid w:val="0084314E"/>
    <w:rsid w:val="00844025"/>
    <w:rsid w:val="00844120"/>
    <w:rsid w:val="008444E8"/>
    <w:rsid w:val="00844E80"/>
    <w:rsid w:val="00846488"/>
    <w:rsid w:val="00846B27"/>
    <w:rsid w:val="00846C0F"/>
    <w:rsid w:val="00846FE7"/>
    <w:rsid w:val="00847D8E"/>
    <w:rsid w:val="00851A08"/>
    <w:rsid w:val="00853F36"/>
    <w:rsid w:val="00856911"/>
    <w:rsid w:val="008572D9"/>
    <w:rsid w:val="00857A22"/>
    <w:rsid w:val="00860F9B"/>
    <w:rsid w:val="0086117E"/>
    <w:rsid w:val="00861247"/>
    <w:rsid w:val="00861CDB"/>
    <w:rsid w:val="008625B7"/>
    <w:rsid w:val="008677FD"/>
    <w:rsid w:val="00867EAB"/>
    <w:rsid w:val="008701E7"/>
    <w:rsid w:val="008706D4"/>
    <w:rsid w:val="00870F25"/>
    <w:rsid w:val="00870F8A"/>
    <w:rsid w:val="00871563"/>
    <w:rsid w:val="008719A4"/>
    <w:rsid w:val="00871D23"/>
    <w:rsid w:val="00872829"/>
    <w:rsid w:val="00873A7E"/>
    <w:rsid w:val="00874312"/>
    <w:rsid w:val="0087437C"/>
    <w:rsid w:val="00875609"/>
    <w:rsid w:val="00875CD7"/>
    <w:rsid w:val="00876B4D"/>
    <w:rsid w:val="00877082"/>
    <w:rsid w:val="00877C11"/>
    <w:rsid w:val="00877F18"/>
    <w:rsid w:val="008805A9"/>
    <w:rsid w:val="008846BF"/>
    <w:rsid w:val="0088507A"/>
    <w:rsid w:val="00887F7C"/>
    <w:rsid w:val="00890D22"/>
    <w:rsid w:val="00890F19"/>
    <w:rsid w:val="0089171C"/>
    <w:rsid w:val="00891D42"/>
    <w:rsid w:val="00893406"/>
    <w:rsid w:val="008937D1"/>
    <w:rsid w:val="008941E3"/>
    <w:rsid w:val="00894A88"/>
    <w:rsid w:val="00895386"/>
    <w:rsid w:val="00896505"/>
    <w:rsid w:val="00897759"/>
    <w:rsid w:val="008A21FF"/>
    <w:rsid w:val="008A2CE2"/>
    <w:rsid w:val="008A30AC"/>
    <w:rsid w:val="008A44B8"/>
    <w:rsid w:val="008A51A8"/>
    <w:rsid w:val="008A54C7"/>
    <w:rsid w:val="008A77D8"/>
    <w:rsid w:val="008B0480"/>
    <w:rsid w:val="008B0483"/>
    <w:rsid w:val="008B120C"/>
    <w:rsid w:val="008B1475"/>
    <w:rsid w:val="008B25EB"/>
    <w:rsid w:val="008B35B0"/>
    <w:rsid w:val="008B39C3"/>
    <w:rsid w:val="008B51A0"/>
    <w:rsid w:val="008B592A"/>
    <w:rsid w:val="008B5B59"/>
    <w:rsid w:val="008B7B5C"/>
    <w:rsid w:val="008C0ABB"/>
    <w:rsid w:val="008C0C99"/>
    <w:rsid w:val="008C2017"/>
    <w:rsid w:val="008C285A"/>
    <w:rsid w:val="008C39CD"/>
    <w:rsid w:val="008C4958"/>
    <w:rsid w:val="008C4BAA"/>
    <w:rsid w:val="008C6AE8"/>
    <w:rsid w:val="008C74DA"/>
    <w:rsid w:val="008C74FD"/>
    <w:rsid w:val="008C7573"/>
    <w:rsid w:val="008C7833"/>
    <w:rsid w:val="008C79EE"/>
    <w:rsid w:val="008D00A5"/>
    <w:rsid w:val="008D038E"/>
    <w:rsid w:val="008D34F1"/>
    <w:rsid w:val="008D39D8"/>
    <w:rsid w:val="008D44D4"/>
    <w:rsid w:val="008D5788"/>
    <w:rsid w:val="008D6C7A"/>
    <w:rsid w:val="008D6D1A"/>
    <w:rsid w:val="008E065E"/>
    <w:rsid w:val="008E0881"/>
    <w:rsid w:val="008E0927"/>
    <w:rsid w:val="008E1127"/>
    <w:rsid w:val="008E17A7"/>
    <w:rsid w:val="008E1909"/>
    <w:rsid w:val="008E1C99"/>
    <w:rsid w:val="008E6AFB"/>
    <w:rsid w:val="008E7979"/>
    <w:rsid w:val="008E7A94"/>
    <w:rsid w:val="008F0CCA"/>
    <w:rsid w:val="008F1EAB"/>
    <w:rsid w:val="008F2A00"/>
    <w:rsid w:val="008F3216"/>
    <w:rsid w:val="008F33DC"/>
    <w:rsid w:val="008F477F"/>
    <w:rsid w:val="008F6D6C"/>
    <w:rsid w:val="009010CC"/>
    <w:rsid w:val="00901548"/>
    <w:rsid w:val="00901E92"/>
    <w:rsid w:val="00902350"/>
    <w:rsid w:val="00902AE8"/>
    <w:rsid w:val="009030D3"/>
    <w:rsid w:val="0090336B"/>
    <w:rsid w:val="009038FB"/>
    <w:rsid w:val="00904BE5"/>
    <w:rsid w:val="009053AA"/>
    <w:rsid w:val="009053F6"/>
    <w:rsid w:val="009061A3"/>
    <w:rsid w:val="00906939"/>
    <w:rsid w:val="00907912"/>
    <w:rsid w:val="00910784"/>
    <w:rsid w:val="00910AE0"/>
    <w:rsid w:val="00910B7D"/>
    <w:rsid w:val="00911D63"/>
    <w:rsid w:val="00911DFB"/>
    <w:rsid w:val="00912395"/>
    <w:rsid w:val="00912C2A"/>
    <w:rsid w:val="009139D9"/>
    <w:rsid w:val="00914AD8"/>
    <w:rsid w:val="00914EC2"/>
    <w:rsid w:val="00915954"/>
    <w:rsid w:val="009159D8"/>
    <w:rsid w:val="00916079"/>
    <w:rsid w:val="00916E34"/>
    <w:rsid w:val="00917CE9"/>
    <w:rsid w:val="00920BF2"/>
    <w:rsid w:val="00922010"/>
    <w:rsid w:val="00922333"/>
    <w:rsid w:val="0092252B"/>
    <w:rsid w:val="00922B3F"/>
    <w:rsid w:val="00922C8C"/>
    <w:rsid w:val="00923B08"/>
    <w:rsid w:val="00923DA2"/>
    <w:rsid w:val="00925BB6"/>
    <w:rsid w:val="00927E23"/>
    <w:rsid w:val="009301A2"/>
    <w:rsid w:val="009302E1"/>
    <w:rsid w:val="00931BA4"/>
    <w:rsid w:val="00931BD9"/>
    <w:rsid w:val="00935004"/>
    <w:rsid w:val="00935989"/>
    <w:rsid w:val="009368F3"/>
    <w:rsid w:val="00941636"/>
    <w:rsid w:val="009417C5"/>
    <w:rsid w:val="0094241D"/>
    <w:rsid w:val="00943742"/>
    <w:rsid w:val="00943BFA"/>
    <w:rsid w:val="009449FE"/>
    <w:rsid w:val="009457C0"/>
    <w:rsid w:val="00945C05"/>
    <w:rsid w:val="00946945"/>
    <w:rsid w:val="00946ABD"/>
    <w:rsid w:val="00946B25"/>
    <w:rsid w:val="00946D2F"/>
    <w:rsid w:val="00947713"/>
    <w:rsid w:val="00950DE7"/>
    <w:rsid w:val="0095185C"/>
    <w:rsid w:val="00951A41"/>
    <w:rsid w:val="00951DA4"/>
    <w:rsid w:val="00953734"/>
    <w:rsid w:val="00953920"/>
    <w:rsid w:val="00953D47"/>
    <w:rsid w:val="00954DED"/>
    <w:rsid w:val="0095681E"/>
    <w:rsid w:val="009572D4"/>
    <w:rsid w:val="009573E0"/>
    <w:rsid w:val="00957A6A"/>
    <w:rsid w:val="009616F8"/>
    <w:rsid w:val="00961921"/>
    <w:rsid w:val="009620DB"/>
    <w:rsid w:val="0096430A"/>
    <w:rsid w:val="009652C1"/>
    <w:rsid w:val="0096554B"/>
    <w:rsid w:val="0096584A"/>
    <w:rsid w:val="00966811"/>
    <w:rsid w:val="00967C81"/>
    <w:rsid w:val="0097117C"/>
    <w:rsid w:val="00971F08"/>
    <w:rsid w:val="0097324C"/>
    <w:rsid w:val="0097603D"/>
    <w:rsid w:val="0097616F"/>
    <w:rsid w:val="0097690D"/>
    <w:rsid w:val="00976949"/>
    <w:rsid w:val="009800D3"/>
    <w:rsid w:val="00980477"/>
    <w:rsid w:val="00985253"/>
    <w:rsid w:val="009853B3"/>
    <w:rsid w:val="00985AF0"/>
    <w:rsid w:val="00987AF3"/>
    <w:rsid w:val="00990630"/>
    <w:rsid w:val="00990BC2"/>
    <w:rsid w:val="00991195"/>
    <w:rsid w:val="0099123D"/>
    <w:rsid w:val="00991761"/>
    <w:rsid w:val="009934BE"/>
    <w:rsid w:val="00994877"/>
    <w:rsid w:val="00994DCA"/>
    <w:rsid w:val="009960EC"/>
    <w:rsid w:val="009970DD"/>
    <w:rsid w:val="00997A49"/>
    <w:rsid w:val="009A0FBA"/>
    <w:rsid w:val="009A1601"/>
    <w:rsid w:val="009A336A"/>
    <w:rsid w:val="009A3BB6"/>
    <w:rsid w:val="009A462D"/>
    <w:rsid w:val="009A5CBA"/>
    <w:rsid w:val="009A6E62"/>
    <w:rsid w:val="009B00CE"/>
    <w:rsid w:val="009B152C"/>
    <w:rsid w:val="009B1F30"/>
    <w:rsid w:val="009B2046"/>
    <w:rsid w:val="009B3807"/>
    <w:rsid w:val="009B3AC2"/>
    <w:rsid w:val="009B3D4D"/>
    <w:rsid w:val="009B4DF4"/>
    <w:rsid w:val="009B528F"/>
    <w:rsid w:val="009B564E"/>
    <w:rsid w:val="009B5890"/>
    <w:rsid w:val="009B6571"/>
    <w:rsid w:val="009B7E87"/>
    <w:rsid w:val="009C0169"/>
    <w:rsid w:val="009C15CD"/>
    <w:rsid w:val="009C403E"/>
    <w:rsid w:val="009C46D9"/>
    <w:rsid w:val="009D17BE"/>
    <w:rsid w:val="009D232A"/>
    <w:rsid w:val="009D29AE"/>
    <w:rsid w:val="009D2FCA"/>
    <w:rsid w:val="009D4FF0"/>
    <w:rsid w:val="009D63D3"/>
    <w:rsid w:val="009D6775"/>
    <w:rsid w:val="009D703C"/>
    <w:rsid w:val="009D718F"/>
    <w:rsid w:val="009E068F"/>
    <w:rsid w:val="009E09A4"/>
    <w:rsid w:val="009E14E0"/>
    <w:rsid w:val="009E2952"/>
    <w:rsid w:val="009E35DB"/>
    <w:rsid w:val="009E47A3"/>
    <w:rsid w:val="009E5963"/>
    <w:rsid w:val="009E6A7E"/>
    <w:rsid w:val="009F08F3"/>
    <w:rsid w:val="009F26BF"/>
    <w:rsid w:val="009F344F"/>
    <w:rsid w:val="009F3A28"/>
    <w:rsid w:val="009F4D4E"/>
    <w:rsid w:val="009F534B"/>
    <w:rsid w:val="009F749A"/>
    <w:rsid w:val="00A02237"/>
    <w:rsid w:val="00A031D8"/>
    <w:rsid w:val="00A0393F"/>
    <w:rsid w:val="00A03CF4"/>
    <w:rsid w:val="00A03D59"/>
    <w:rsid w:val="00A03E48"/>
    <w:rsid w:val="00A04734"/>
    <w:rsid w:val="00A048A8"/>
    <w:rsid w:val="00A04A46"/>
    <w:rsid w:val="00A04F49"/>
    <w:rsid w:val="00A0580B"/>
    <w:rsid w:val="00A06677"/>
    <w:rsid w:val="00A07C43"/>
    <w:rsid w:val="00A10747"/>
    <w:rsid w:val="00A12539"/>
    <w:rsid w:val="00A13C3F"/>
    <w:rsid w:val="00A13E54"/>
    <w:rsid w:val="00A14747"/>
    <w:rsid w:val="00A17A39"/>
    <w:rsid w:val="00A17C69"/>
    <w:rsid w:val="00A17F63"/>
    <w:rsid w:val="00A2193B"/>
    <w:rsid w:val="00A22CE9"/>
    <w:rsid w:val="00A22CF2"/>
    <w:rsid w:val="00A22ED9"/>
    <w:rsid w:val="00A2315D"/>
    <w:rsid w:val="00A2351A"/>
    <w:rsid w:val="00A23AD8"/>
    <w:rsid w:val="00A264A9"/>
    <w:rsid w:val="00A26777"/>
    <w:rsid w:val="00A26DCF"/>
    <w:rsid w:val="00A27785"/>
    <w:rsid w:val="00A30187"/>
    <w:rsid w:val="00A30D4C"/>
    <w:rsid w:val="00A32152"/>
    <w:rsid w:val="00A325F1"/>
    <w:rsid w:val="00A32A43"/>
    <w:rsid w:val="00A33186"/>
    <w:rsid w:val="00A342D0"/>
    <w:rsid w:val="00A3448A"/>
    <w:rsid w:val="00A36297"/>
    <w:rsid w:val="00A36BC8"/>
    <w:rsid w:val="00A37AEC"/>
    <w:rsid w:val="00A4051A"/>
    <w:rsid w:val="00A4088A"/>
    <w:rsid w:val="00A40C42"/>
    <w:rsid w:val="00A41E2B"/>
    <w:rsid w:val="00A44C2B"/>
    <w:rsid w:val="00A459E3"/>
    <w:rsid w:val="00A45B74"/>
    <w:rsid w:val="00A47C26"/>
    <w:rsid w:val="00A513EF"/>
    <w:rsid w:val="00A52E1D"/>
    <w:rsid w:val="00A552C3"/>
    <w:rsid w:val="00A558F1"/>
    <w:rsid w:val="00A56733"/>
    <w:rsid w:val="00A610AE"/>
    <w:rsid w:val="00A61174"/>
    <w:rsid w:val="00A61499"/>
    <w:rsid w:val="00A61584"/>
    <w:rsid w:val="00A62A77"/>
    <w:rsid w:val="00A63483"/>
    <w:rsid w:val="00A6479C"/>
    <w:rsid w:val="00A64E49"/>
    <w:rsid w:val="00A657D7"/>
    <w:rsid w:val="00A6594C"/>
    <w:rsid w:val="00A660AC"/>
    <w:rsid w:val="00A664FE"/>
    <w:rsid w:val="00A67E6C"/>
    <w:rsid w:val="00A71B99"/>
    <w:rsid w:val="00A739D0"/>
    <w:rsid w:val="00A748C8"/>
    <w:rsid w:val="00A74F74"/>
    <w:rsid w:val="00A76029"/>
    <w:rsid w:val="00A761D4"/>
    <w:rsid w:val="00A761F1"/>
    <w:rsid w:val="00A77EC4"/>
    <w:rsid w:val="00A83409"/>
    <w:rsid w:val="00A83469"/>
    <w:rsid w:val="00A83E37"/>
    <w:rsid w:val="00A83F05"/>
    <w:rsid w:val="00A84304"/>
    <w:rsid w:val="00A85CDA"/>
    <w:rsid w:val="00A92879"/>
    <w:rsid w:val="00A92A97"/>
    <w:rsid w:val="00A934CD"/>
    <w:rsid w:val="00A9442A"/>
    <w:rsid w:val="00A9509D"/>
    <w:rsid w:val="00A957DA"/>
    <w:rsid w:val="00AA016F"/>
    <w:rsid w:val="00AA1ED6"/>
    <w:rsid w:val="00AA1F86"/>
    <w:rsid w:val="00AA2E15"/>
    <w:rsid w:val="00AA3375"/>
    <w:rsid w:val="00AA35CC"/>
    <w:rsid w:val="00AA51D6"/>
    <w:rsid w:val="00AA634D"/>
    <w:rsid w:val="00AA6412"/>
    <w:rsid w:val="00AA7CFE"/>
    <w:rsid w:val="00AB0BC8"/>
    <w:rsid w:val="00AB11CA"/>
    <w:rsid w:val="00AB14D9"/>
    <w:rsid w:val="00AB4AB8"/>
    <w:rsid w:val="00AB655E"/>
    <w:rsid w:val="00AB7D1B"/>
    <w:rsid w:val="00AC007F"/>
    <w:rsid w:val="00AC027A"/>
    <w:rsid w:val="00AC08F7"/>
    <w:rsid w:val="00AC1373"/>
    <w:rsid w:val="00AC13DD"/>
    <w:rsid w:val="00AC18D2"/>
    <w:rsid w:val="00AC294C"/>
    <w:rsid w:val="00AC2ECD"/>
    <w:rsid w:val="00AC3119"/>
    <w:rsid w:val="00AC323C"/>
    <w:rsid w:val="00AC3836"/>
    <w:rsid w:val="00AC49FB"/>
    <w:rsid w:val="00AC5783"/>
    <w:rsid w:val="00AC5A10"/>
    <w:rsid w:val="00AC72F3"/>
    <w:rsid w:val="00AD0AA3"/>
    <w:rsid w:val="00AD33C2"/>
    <w:rsid w:val="00AD3F94"/>
    <w:rsid w:val="00AD4A5A"/>
    <w:rsid w:val="00AD5389"/>
    <w:rsid w:val="00AE0DA7"/>
    <w:rsid w:val="00AE27AC"/>
    <w:rsid w:val="00AE2FA6"/>
    <w:rsid w:val="00AE40E0"/>
    <w:rsid w:val="00AE4781"/>
    <w:rsid w:val="00AE4DBA"/>
    <w:rsid w:val="00AE4F07"/>
    <w:rsid w:val="00AE686F"/>
    <w:rsid w:val="00AF1C5D"/>
    <w:rsid w:val="00AF232C"/>
    <w:rsid w:val="00AF2BDB"/>
    <w:rsid w:val="00AF3B03"/>
    <w:rsid w:val="00AF42D7"/>
    <w:rsid w:val="00AF74AC"/>
    <w:rsid w:val="00B006FE"/>
    <w:rsid w:val="00B007CB"/>
    <w:rsid w:val="00B02AA9"/>
    <w:rsid w:val="00B02FA3"/>
    <w:rsid w:val="00B031D6"/>
    <w:rsid w:val="00B041DE"/>
    <w:rsid w:val="00B05084"/>
    <w:rsid w:val="00B06129"/>
    <w:rsid w:val="00B06475"/>
    <w:rsid w:val="00B07D10"/>
    <w:rsid w:val="00B1001C"/>
    <w:rsid w:val="00B10941"/>
    <w:rsid w:val="00B11EA9"/>
    <w:rsid w:val="00B12259"/>
    <w:rsid w:val="00B12516"/>
    <w:rsid w:val="00B1325C"/>
    <w:rsid w:val="00B157F9"/>
    <w:rsid w:val="00B1755E"/>
    <w:rsid w:val="00B20256"/>
    <w:rsid w:val="00B20D09"/>
    <w:rsid w:val="00B217EA"/>
    <w:rsid w:val="00B23055"/>
    <w:rsid w:val="00B230D2"/>
    <w:rsid w:val="00B2430D"/>
    <w:rsid w:val="00B24E7C"/>
    <w:rsid w:val="00B259AC"/>
    <w:rsid w:val="00B26C8B"/>
    <w:rsid w:val="00B2763F"/>
    <w:rsid w:val="00B27654"/>
    <w:rsid w:val="00B27AAC"/>
    <w:rsid w:val="00B30929"/>
    <w:rsid w:val="00B31F09"/>
    <w:rsid w:val="00B344C6"/>
    <w:rsid w:val="00B372AA"/>
    <w:rsid w:val="00B40445"/>
    <w:rsid w:val="00B4058E"/>
    <w:rsid w:val="00B409E0"/>
    <w:rsid w:val="00B41888"/>
    <w:rsid w:val="00B4343B"/>
    <w:rsid w:val="00B45A52"/>
    <w:rsid w:val="00B46175"/>
    <w:rsid w:val="00B46977"/>
    <w:rsid w:val="00B51736"/>
    <w:rsid w:val="00B52810"/>
    <w:rsid w:val="00B532F9"/>
    <w:rsid w:val="00B538AA"/>
    <w:rsid w:val="00B548B7"/>
    <w:rsid w:val="00B56D20"/>
    <w:rsid w:val="00B56DBE"/>
    <w:rsid w:val="00B6027A"/>
    <w:rsid w:val="00B61942"/>
    <w:rsid w:val="00B62331"/>
    <w:rsid w:val="00B62B97"/>
    <w:rsid w:val="00B62E30"/>
    <w:rsid w:val="00B64CF9"/>
    <w:rsid w:val="00B664C7"/>
    <w:rsid w:val="00B66B1C"/>
    <w:rsid w:val="00B703A7"/>
    <w:rsid w:val="00B720B7"/>
    <w:rsid w:val="00B739F6"/>
    <w:rsid w:val="00B746F2"/>
    <w:rsid w:val="00B75819"/>
    <w:rsid w:val="00B779B8"/>
    <w:rsid w:val="00B80B26"/>
    <w:rsid w:val="00B81A6C"/>
    <w:rsid w:val="00B81D4A"/>
    <w:rsid w:val="00B82E47"/>
    <w:rsid w:val="00B82F50"/>
    <w:rsid w:val="00B838EF"/>
    <w:rsid w:val="00B8397E"/>
    <w:rsid w:val="00B856B4"/>
    <w:rsid w:val="00B85DE5"/>
    <w:rsid w:val="00B865C4"/>
    <w:rsid w:val="00B87BDE"/>
    <w:rsid w:val="00B90F73"/>
    <w:rsid w:val="00B9152F"/>
    <w:rsid w:val="00B92217"/>
    <w:rsid w:val="00B927D3"/>
    <w:rsid w:val="00B93B59"/>
    <w:rsid w:val="00B9406A"/>
    <w:rsid w:val="00B9530A"/>
    <w:rsid w:val="00B95915"/>
    <w:rsid w:val="00BA2280"/>
    <w:rsid w:val="00BA2684"/>
    <w:rsid w:val="00BA2A08"/>
    <w:rsid w:val="00BA345B"/>
    <w:rsid w:val="00BA3947"/>
    <w:rsid w:val="00BA3E78"/>
    <w:rsid w:val="00BA54E0"/>
    <w:rsid w:val="00BA56D2"/>
    <w:rsid w:val="00BA76E0"/>
    <w:rsid w:val="00BB1484"/>
    <w:rsid w:val="00BB20B6"/>
    <w:rsid w:val="00BB21CC"/>
    <w:rsid w:val="00BB2A25"/>
    <w:rsid w:val="00BB51E9"/>
    <w:rsid w:val="00BB6E39"/>
    <w:rsid w:val="00BB7107"/>
    <w:rsid w:val="00BC0FDC"/>
    <w:rsid w:val="00BC2BA9"/>
    <w:rsid w:val="00BC3053"/>
    <w:rsid w:val="00BC32EF"/>
    <w:rsid w:val="00BC3BD4"/>
    <w:rsid w:val="00BC4D2E"/>
    <w:rsid w:val="00BC5CF6"/>
    <w:rsid w:val="00BC7F7D"/>
    <w:rsid w:val="00BD2E87"/>
    <w:rsid w:val="00BD32FB"/>
    <w:rsid w:val="00BD48AC"/>
    <w:rsid w:val="00BD572D"/>
    <w:rsid w:val="00BD5EE9"/>
    <w:rsid w:val="00BD5F1A"/>
    <w:rsid w:val="00BD6C46"/>
    <w:rsid w:val="00BE013D"/>
    <w:rsid w:val="00BE1024"/>
    <w:rsid w:val="00BE115B"/>
    <w:rsid w:val="00BE1234"/>
    <w:rsid w:val="00BE2FA6"/>
    <w:rsid w:val="00BE3250"/>
    <w:rsid w:val="00BE333F"/>
    <w:rsid w:val="00BE6431"/>
    <w:rsid w:val="00BE7406"/>
    <w:rsid w:val="00BE7603"/>
    <w:rsid w:val="00BF08BA"/>
    <w:rsid w:val="00BF29BE"/>
    <w:rsid w:val="00BF2CB5"/>
    <w:rsid w:val="00BF3279"/>
    <w:rsid w:val="00BF5E90"/>
    <w:rsid w:val="00BF6A7A"/>
    <w:rsid w:val="00BF738B"/>
    <w:rsid w:val="00BF74C7"/>
    <w:rsid w:val="00C00051"/>
    <w:rsid w:val="00C015F1"/>
    <w:rsid w:val="00C01F33"/>
    <w:rsid w:val="00C023F7"/>
    <w:rsid w:val="00C0247F"/>
    <w:rsid w:val="00C024F0"/>
    <w:rsid w:val="00C02CC6"/>
    <w:rsid w:val="00C03F9B"/>
    <w:rsid w:val="00C040F7"/>
    <w:rsid w:val="00C044AB"/>
    <w:rsid w:val="00C0568C"/>
    <w:rsid w:val="00C05706"/>
    <w:rsid w:val="00C05F61"/>
    <w:rsid w:val="00C06FA0"/>
    <w:rsid w:val="00C07377"/>
    <w:rsid w:val="00C077CB"/>
    <w:rsid w:val="00C10457"/>
    <w:rsid w:val="00C10478"/>
    <w:rsid w:val="00C1055D"/>
    <w:rsid w:val="00C10686"/>
    <w:rsid w:val="00C10B7C"/>
    <w:rsid w:val="00C12101"/>
    <w:rsid w:val="00C12107"/>
    <w:rsid w:val="00C128B2"/>
    <w:rsid w:val="00C12F36"/>
    <w:rsid w:val="00C137AA"/>
    <w:rsid w:val="00C14D4B"/>
    <w:rsid w:val="00C154BB"/>
    <w:rsid w:val="00C16966"/>
    <w:rsid w:val="00C2053F"/>
    <w:rsid w:val="00C2290F"/>
    <w:rsid w:val="00C248E5"/>
    <w:rsid w:val="00C25A9D"/>
    <w:rsid w:val="00C268E6"/>
    <w:rsid w:val="00C279B5"/>
    <w:rsid w:val="00C27C45"/>
    <w:rsid w:val="00C305B9"/>
    <w:rsid w:val="00C31541"/>
    <w:rsid w:val="00C35917"/>
    <w:rsid w:val="00C37063"/>
    <w:rsid w:val="00C3719D"/>
    <w:rsid w:val="00C37938"/>
    <w:rsid w:val="00C37CB2"/>
    <w:rsid w:val="00C40D9E"/>
    <w:rsid w:val="00C435B3"/>
    <w:rsid w:val="00C4368D"/>
    <w:rsid w:val="00C4667C"/>
    <w:rsid w:val="00C473A5"/>
    <w:rsid w:val="00C52120"/>
    <w:rsid w:val="00C533E7"/>
    <w:rsid w:val="00C54995"/>
    <w:rsid w:val="00C549A6"/>
    <w:rsid w:val="00C54D41"/>
    <w:rsid w:val="00C559B6"/>
    <w:rsid w:val="00C5749D"/>
    <w:rsid w:val="00C60572"/>
    <w:rsid w:val="00C60783"/>
    <w:rsid w:val="00C62729"/>
    <w:rsid w:val="00C64672"/>
    <w:rsid w:val="00C654D1"/>
    <w:rsid w:val="00C65671"/>
    <w:rsid w:val="00C65EC6"/>
    <w:rsid w:val="00C66AA2"/>
    <w:rsid w:val="00C70264"/>
    <w:rsid w:val="00C70667"/>
    <w:rsid w:val="00C70697"/>
    <w:rsid w:val="00C72093"/>
    <w:rsid w:val="00C72EF4"/>
    <w:rsid w:val="00C744FE"/>
    <w:rsid w:val="00C75848"/>
    <w:rsid w:val="00C75D2F"/>
    <w:rsid w:val="00C767BE"/>
    <w:rsid w:val="00C76E3C"/>
    <w:rsid w:val="00C806F9"/>
    <w:rsid w:val="00C8134D"/>
    <w:rsid w:val="00C81568"/>
    <w:rsid w:val="00C81FF9"/>
    <w:rsid w:val="00C82F01"/>
    <w:rsid w:val="00C84621"/>
    <w:rsid w:val="00C874D4"/>
    <w:rsid w:val="00C87A42"/>
    <w:rsid w:val="00C9027A"/>
    <w:rsid w:val="00C9068E"/>
    <w:rsid w:val="00C90D51"/>
    <w:rsid w:val="00C92593"/>
    <w:rsid w:val="00C92F9E"/>
    <w:rsid w:val="00C93814"/>
    <w:rsid w:val="00C93C4B"/>
    <w:rsid w:val="00C944AB"/>
    <w:rsid w:val="00C94B80"/>
    <w:rsid w:val="00C95B40"/>
    <w:rsid w:val="00C95D05"/>
    <w:rsid w:val="00C96AF6"/>
    <w:rsid w:val="00C97564"/>
    <w:rsid w:val="00C97874"/>
    <w:rsid w:val="00CA03E8"/>
    <w:rsid w:val="00CA0C6C"/>
    <w:rsid w:val="00CA1A2D"/>
    <w:rsid w:val="00CA1ED8"/>
    <w:rsid w:val="00CA3BAD"/>
    <w:rsid w:val="00CA4AC3"/>
    <w:rsid w:val="00CA5328"/>
    <w:rsid w:val="00CA5904"/>
    <w:rsid w:val="00CA7FF2"/>
    <w:rsid w:val="00CB0301"/>
    <w:rsid w:val="00CB0874"/>
    <w:rsid w:val="00CB1603"/>
    <w:rsid w:val="00CB1F63"/>
    <w:rsid w:val="00CB5EEC"/>
    <w:rsid w:val="00CB6783"/>
    <w:rsid w:val="00CB7170"/>
    <w:rsid w:val="00CB7500"/>
    <w:rsid w:val="00CC040E"/>
    <w:rsid w:val="00CC0CB0"/>
    <w:rsid w:val="00CC111F"/>
    <w:rsid w:val="00CC182C"/>
    <w:rsid w:val="00CC1B6C"/>
    <w:rsid w:val="00CC2011"/>
    <w:rsid w:val="00CC37CD"/>
    <w:rsid w:val="00CC3EA0"/>
    <w:rsid w:val="00CC51BF"/>
    <w:rsid w:val="00CC7B45"/>
    <w:rsid w:val="00CD1188"/>
    <w:rsid w:val="00CD1C46"/>
    <w:rsid w:val="00CD2606"/>
    <w:rsid w:val="00CD2702"/>
    <w:rsid w:val="00CD2ED1"/>
    <w:rsid w:val="00CD337B"/>
    <w:rsid w:val="00CD356F"/>
    <w:rsid w:val="00CD3D6C"/>
    <w:rsid w:val="00CD43A3"/>
    <w:rsid w:val="00CD51CF"/>
    <w:rsid w:val="00CD51DC"/>
    <w:rsid w:val="00CD523D"/>
    <w:rsid w:val="00CD6522"/>
    <w:rsid w:val="00CD6524"/>
    <w:rsid w:val="00CD67B0"/>
    <w:rsid w:val="00CE0424"/>
    <w:rsid w:val="00CE0997"/>
    <w:rsid w:val="00CE1CE0"/>
    <w:rsid w:val="00CE4AF4"/>
    <w:rsid w:val="00CE55E9"/>
    <w:rsid w:val="00CE7561"/>
    <w:rsid w:val="00CF1354"/>
    <w:rsid w:val="00CF1C2D"/>
    <w:rsid w:val="00CF34EF"/>
    <w:rsid w:val="00CF3B1F"/>
    <w:rsid w:val="00CF3BF6"/>
    <w:rsid w:val="00CF40DE"/>
    <w:rsid w:val="00CF41C1"/>
    <w:rsid w:val="00CF4C0E"/>
    <w:rsid w:val="00CF55C6"/>
    <w:rsid w:val="00CF6199"/>
    <w:rsid w:val="00CF625B"/>
    <w:rsid w:val="00CF6424"/>
    <w:rsid w:val="00CF673F"/>
    <w:rsid w:val="00CF687E"/>
    <w:rsid w:val="00CF6D45"/>
    <w:rsid w:val="00CF73FB"/>
    <w:rsid w:val="00D01803"/>
    <w:rsid w:val="00D01B15"/>
    <w:rsid w:val="00D02615"/>
    <w:rsid w:val="00D0349B"/>
    <w:rsid w:val="00D04024"/>
    <w:rsid w:val="00D05D75"/>
    <w:rsid w:val="00D10249"/>
    <w:rsid w:val="00D115C3"/>
    <w:rsid w:val="00D11897"/>
    <w:rsid w:val="00D11954"/>
    <w:rsid w:val="00D13135"/>
    <w:rsid w:val="00D13E4E"/>
    <w:rsid w:val="00D14FBB"/>
    <w:rsid w:val="00D15612"/>
    <w:rsid w:val="00D206DF"/>
    <w:rsid w:val="00D23318"/>
    <w:rsid w:val="00D239A7"/>
    <w:rsid w:val="00D23BBF"/>
    <w:rsid w:val="00D23F47"/>
    <w:rsid w:val="00D24B23"/>
    <w:rsid w:val="00D26A98"/>
    <w:rsid w:val="00D27BEC"/>
    <w:rsid w:val="00D30F37"/>
    <w:rsid w:val="00D310D0"/>
    <w:rsid w:val="00D3233E"/>
    <w:rsid w:val="00D35214"/>
    <w:rsid w:val="00D36E71"/>
    <w:rsid w:val="00D36EF4"/>
    <w:rsid w:val="00D37D87"/>
    <w:rsid w:val="00D40B33"/>
    <w:rsid w:val="00D4318F"/>
    <w:rsid w:val="00D438BF"/>
    <w:rsid w:val="00D43998"/>
    <w:rsid w:val="00D440F8"/>
    <w:rsid w:val="00D44E22"/>
    <w:rsid w:val="00D45120"/>
    <w:rsid w:val="00D4612D"/>
    <w:rsid w:val="00D46CCE"/>
    <w:rsid w:val="00D471D7"/>
    <w:rsid w:val="00D507D8"/>
    <w:rsid w:val="00D546FF"/>
    <w:rsid w:val="00D55AD5"/>
    <w:rsid w:val="00D56AA8"/>
    <w:rsid w:val="00D5708F"/>
    <w:rsid w:val="00D576CA"/>
    <w:rsid w:val="00D61AF5"/>
    <w:rsid w:val="00D62C83"/>
    <w:rsid w:val="00D63024"/>
    <w:rsid w:val="00D6378D"/>
    <w:rsid w:val="00D6401E"/>
    <w:rsid w:val="00D652B5"/>
    <w:rsid w:val="00D66155"/>
    <w:rsid w:val="00D6662B"/>
    <w:rsid w:val="00D67637"/>
    <w:rsid w:val="00D708B0"/>
    <w:rsid w:val="00D728EC"/>
    <w:rsid w:val="00D760B9"/>
    <w:rsid w:val="00D77B1D"/>
    <w:rsid w:val="00D8021F"/>
    <w:rsid w:val="00D80383"/>
    <w:rsid w:val="00D823C6"/>
    <w:rsid w:val="00D8256E"/>
    <w:rsid w:val="00D8327F"/>
    <w:rsid w:val="00D85418"/>
    <w:rsid w:val="00D86CA3"/>
    <w:rsid w:val="00D871CE"/>
    <w:rsid w:val="00D9133C"/>
    <w:rsid w:val="00D9196D"/>
    <w:rsid w:val="00D92982"/>
    <w:rsid w:val="00D95348"/>
    <w:rsid w:val="00D95461"/>
    <w:rsid w:val="00D95894"/>
    <w:rsid w:val="00D95B17"/>
    <w:rsid w:val="00DA0DB1"/>
    <w:rsid w:val="00DA305E"/>
    <w:rsid w:val="00DA5417"/>
    <w:rsid w:val="00DA56E8"/>
    <w:rsid w:val="00DB06BD"/>
    <w:rsid w:val="00DB0A9F"/>
    <w:rsid w:val="00DB23A7"/>
    <w:rsid w:val="00DB2D3F"/>
    <w:rsid w:val="00DB377D"/>
    <w:rsid w:val="00DB46BF"/>
    <w:rsid w:val="00DB7FCC"/>
    <w:rsid w:val="00DC0BBD"/>
    <w:rsid w:val="00DC0F20"/>
    <w:rsid w:val="00DC2D36"/>
    <w:rsid w:val="00DC3C06"/>
    <w:rsid w:val="00DC403B"/>
    <w:rsid w:val="00DC475D"/>
    <w:rsid w:val="00DC4D74"/>
    <w:rsid w:val="00DC53EF"/>
    <w:rsid w:val="00DC5C3D"/>
    <w:rsid w:val="00DC6B21"/>
    <w:rsid w:val="00DC6F68"/>
    <w:rsid w:val="00DD03B7"/>
    <w:rsid w:val="00DD210A"/>
    <w:rsid w:val="00DD3038"/>
    <w:rsid w:val="00DD3C8F"/>
    <w:rsid w:val="00DD3CCB"/>
    <w:rsid w:val="00DD4F58"/>
    <w:rsid w:val="00DD567E"/>
    <w:rsid w:val="00DD6C7A"/>
    <w:rsid w:val="00DE147B"/>
    <w:rsid w:val="00DE5608"/>
    <w:rsid w:val="00DE58D0"/>
    <w:rsid w:val="00DE654F"/>
    <w:rsid w:val="00DE6AB6"/>
    <w:rsid w:val="00DF0ADE"/>
    <w:rsid w:val="00DF0B6E"/>
    <w:rsid w:val="00DF15E0"/>
    <w:rsid w:val="00DF16B6"/>
    <w:rsid w:val="00DF30A5"/>
    <w:rsid w:val="00DF37A0"/>
    <w:rsid w:val="00DF54D0"/>
    <w:rsid w:val="00DF678F"/>
    <w:rsid w:val="00E0076B"/>
    <w:rsid w:val="00E00C75"/>
    <w:rsid w:val="00E01C96"/>
    <w:rsid w:val="00E03936"/>
    <w:rsid w:val="00E06316"/>
    <w:rsid w:val="00E0661F"/>
    <w:rsid w:val="00E10ACB"/>
    <w:rsid w:val="00E110E7"/>
    <w:rsid w:val="00E111EE"/>
    <w:rsid w:val="00E11B20"/>
    <w:rsid w:val="00E12ABB"/>
    <w:rsid w:val="00E13643"/>
    <w:rsid w:val="00E15017"/>
    <w:rsid w:val="00E1518F"/>
    <w:rsid w:val="00E15A40"/>
    <w:rsid w:val="00E16867"/>
    <w:rsid w:val="00E17FA2"/>
    <w:rsid w:val="00E22330"/>
    <w:rsid w:val="00E257C8"/>
    <w:rsid w:val="00E26D40"/>
    <w:rsid w:val="00E300D4"/>
    <w:rsid w:val="00E30B5A"/>
    <w:rsid w:val="00E3123D"/>
    <w:rsid w:val="00E3142E"/>
    <w:rsid w:val="00E31461"/>
    <w:rsid w:val="00E31C06"/>
    <w:rsid w:val="00E31D43"/>
    <w:rsid w:val="00E32608"/>
    <w:rsid w:val="00E329FD"/>
    <w:rsid w:val="00E3371E"/>
    <w:rsid w:val="00E33902"/>
    <w:rsid w:val="00E34188"/>
    <w:rsid w:val="00E34B6E"/>
    <w:rsid w:val="00E35559"/>
    <w:rsid w:val="00E35DB9"/>
    <w:rsid w:val="00E3723A"/>
    <w:rsid w:val="00E37860"/>
    <w:rsid w:val="00E402DE"/>
    <w:rsid w:val="00E40D8E"/>
    <w:rsid w:val="00E413A5"/>
    <w:rsid w:val="00E429A8"/>
    <w:rsid w:val="00E446F1"/>
    <w:rsid w:val="00E4629A"/>
    <w:rsid w:val="00E46886"/>
    <w:rsid w:val="00E47AEF"/>
    <w:rsid w:val="00E52511"/>
    <w:rsid w:val="00E527C1"/>
    <w:rsid w:val="00E531E7"/>
    <w:rsid w:val="00E53B75"/>
    <w:rsid w:val="00E54E3B"/>
    <w:rsid w:val="00E55225"/>
    <w:rsid w:val="00E557A0"/>
    <w:rsid w:val="00E55968"/>
    <w:rsid w:val="00E57565"/>
    <w:rsid w:val="00E57D15"/>
    <w:rsid w:val="00E600AD"/>
    <w:rsid w:val="00E621FA"/>
    <w:rsid w:val="00E62AF7"/>
    <w:rsid w:val="00E62DE8"/>
    <w:rsid w:val="00E63838"/>
    <w:rsid w:val="00E64434"/>
    <w:rsid w:val="00E64E01"/>
    <w:rsid w:val="00E65E27"/>
    <w:rsid w:val="00E66143"/>
    <w:rsid w:val="00E67137"/>
    <w:rsid w:val="00E671CF"/>
    <w:rsid w:val="00E67C4C"/>
    <w:rsid w:val="00E67C51"/>
    <w:rsid w:val="00E701C6"/>
    <w:rsid w:val="00E701E6"/>
    <w:rsid w:val="00E71E4F"/>
    <w:rsid w:val="00E72EFC"/>
    <w:rsid w:val="00E7493E"/>
    <w:rsid w:val="00E758EC"/>
    <w:rsid w:val="00E7757D"/>
    <w:rsid w:val="00E77DC1"/>
    <w:rsid w:val="00E80124"/>
    <w:rsid w:val="00E80D40"/>
    <w:rsid w:val="00E8234C"/>
    <w:rsid w:val="00E83AA9"/>
    <w:rsid w:val="00E8586C"/>
    <w:rsid w:val="00E85928"/>
    <w:rsid w:val="00E86D5D"/>
    <w:rsid w:val="00E87382"/>
    <w:rsid w:val="00E87822"/>
    <w:rsid w:val="00E87C75"/>
    <w:rsid w:val="00E90395"/>
    <w:rsid w:val="00E90C5D"/>
    <w:rsid w:val="00E90E49"/>
    <w:rsid w:val="00E917F9"/>
    <w:rsid w:val="00E9291C"/>
    <w:rsid w:val="00E93FFE"/>
    <w:rsid w:val="00E94CFE"/>
    <w:rsid w:val="00E94F8A"/>
    <w:rsid w:val="00E96B51"/>
    <w:rsid w:val="00E979C0"/>
    <w:rsid w:val="00EA1520"/>
    <w:rsid w:val="00EA20A4"/>
    <w:rsid w:val="00EA23AF"/>
    <w:rsid w:val="00EA450C"/>
    <w:rsid w:val="00EA535D"/>
    <w:rsid w:val="00EA7A41"/>
    <w:rsid w:val="00EB0096"/>
    <w:rsid w:val="00EB077B"/>
    <w:rsid w:val="00EB1A89"/>
    <w:rsid w:val="00EB2E8C"/>
    <w:rsid w:val="00EB2FFC"/>
    <w:rsid w:val="00EB4EA2"/>
    <w:rsid w:val="00EB6F23"/>
    <w:rsid w:val="00EC223B"/>
    <w:rsid w:val="00EC24D5"/>
    <w:rsid w:val="00EC27C6"/>
    <w:rsid w:val="00EC3667"/>
    <w:rsid w:val="00EC3A1A"/>
    <w:rsid w:val="00EC3F2D"/>
    <w:rsid w:val="00EC4207"/>
    <w:rsid w:val="00EC5653"/>
    <w:rsid w:val="00EC6573"/>
    <w:rsid w:val="00EC6EE4"/>
    <w:rsid w:val="00EC71CE"/>
    <w:rsid w:val="00ED012B"/>
    <w:rsid w:val="00ED0DAB"/>
    <w:rsid w:val="00ED1006"/>
    <w:rsid w:val="00ED18F9"/>
    <w:rsid w:val="00ED1C33"/>
    <w:rsid w:val="00ED1F53"/>
    <w:rsid w:val="00ED2B92"/>
    <w:rsid w:val="00ED3357"/>
    <w:rsid w:val="00ED359A"/>
    <w:rsid w:val="00ED36AD"/>
    <w:rsid w:val="00ED4D8B"/>
    <w:rsid w:val="00ED514A"/>
    <w:rsid w:val="00ED6C82"/>
    <w:rsid w:val="00ED7876"/>
    <w:rsid w:val="00EE204F"/>
    <w:rsid w:val="00EE300D"/>
    <w:rsid w:val="00EF0CA2"/>
    <w:rsid w:val="00EF18FE"/>
    <w:rsid w:val="00EF48C0"/>
    <w:rsid w:val="00EF5787"/>
    <w:rsid w:val="00EF60D0"/>
    <w:rsid w:val="00EF6A75"/>
    <w:rsid w:val="00F00B17"/>
    <w:rsid w:val="00F015D1"/>
    <w:rsid w:val="00F0528D"/>
    <w:rsid w:val="00F05B37"/>
    <w:rsid w:val="00F063CF"/>
    <w:rsid w:val="00F06C67"/>
    <w:rsid w:val="00F06DFD"/>
    <w:rsid w:val="00F071D1"/>
    <w:rsid w:val="00F07533"/>
    <w:rsid w:val="00F10629"/>
    <w:rsid w:val="00F117A1"/>
    <w:rsid w:val="00F127E0"/>
    <w:rsid w:val="00F14461"/>
    <w:rsid w:val="00F149DA"/>
    <w:rsid w:val="00F14B80"/>
    <w:rsid w:val="00F15F85"/>
    <w:rsid w:val="00F15FA5"/>
    <w:rsid w:val="00F17B49"/>
    <w:rsid w:val="00F209B7"/>
    <w:rsid w:val="00F20F5C"/>
    <w:rsid w:val="00F2376F"/>
    <w:rsid w:val="00F243D8"/>
    <w:rsid w:val="00F25FDD"/>
    <w:rsid w:val="00F267E5"/>
    <w:rsid w:val="00F2689D"/>
    <w:rsid w:val="00F27A21"/>
    <w:rsid w:val="00F27A73"/>
    <w:rsid w:val="00F30828"/>
    <w:rsid w:val="00F30950"/>
    <w:rsid w:val="00F30D92"/>
    <w:rsid w:val="00F313D6"/>
    <w:rsid w:val="00F31DEB"/>
    <w:rsid w:val="00F3256E"/>
    <w:rsid w:val="00F3526B"/>
    <w:rsid w:val="00F35E15"/>
    <w:rsid w:val="00F40F0C"/>
    <w:rsid w:val="00F4170C"/>
    <w:rsid w:val="00F44D67"/>
    <w:rsid w:val="00F4766C"/>
    <w:rsid w:val="00F5003E"/>
    <w:rsid w:val="00F5060E"/>
    <w:rsid w:val="00F507D1"/>
    <w:rsid w:val="00F519CE"/>
    <w:rsid w:val="00F51ADA"/>
    <w:rsid w:val="00F53177"/>
    <w:rsid w:val="00F54CC5"/>
    <w:rsid w:val="00F550E5"/>
    <w:rsid w:val="00F55E66"/>
    <w:rsid w:val="00F56FA5"/>
    <w:rsid w:val="00F60203"/>
    <w:rsid w:val="00F607C5"/>
    <w:rsid w:val="00F60860"/>
    <w:rsid w:val="00F609F4"/>
    <w:rsid w:val="00F60DEA"/>
    <w:rsid w:val="00F6302A"/>
    <w:rsid w:val="00F63950"/>
    <w:rsid w:val="00F643AD"/>
    <w:rsid w:val="00F64C2B"/>
    <w:rsid w:val="00F64F25"/>
    <w:rsid w:val="00F651BE"/>
    <w:rsid w:val="00F6661E"/>
    <w:rsid w:val="00F67F53"/>
    <w:rsid w:val="00F70375"/>
    <w:rsid w:val="00F703BE"/>
    <w:rsid w:val="00F71BF0"/>
    <w:rsid w:val="00F71F69"/>
    <w:rsid w:val="00F720DE"/>
    <w:rsid w:val="00F72B72"/>
    <w:rsid w:val="00F7469D"/>
    <w:rsid w:val="00F74BB9"/>
    <w:rsid w:val="00F75582"/>
    <w:rsid w:val="00F767A0"/>
    <w:rsid w:val="00F76EFA"/>
    <w:rsid w:val="00F77C07"/>
    <w:rsid w:val="00F804BE"/>
    <w:rsid w:val="00F80EE7"/>
    <w:rsid w:val="00F817CE"/>
    <w:rsid w:val="00F824FC"/>
    <w:rsid w:val="00F82C6C"/>
    <w:rsid w:val="00F8456C"/>
    <w:rsid w:val="00F84E5D"/>
    <w:rsid w:val="00F859D8"/>
    <w:rsid w:val="00F860D4"/>
    <w:rsid w:val="00F860DC"/>
    <w:rsid w:val="00F868F5"/>
    <w:rsid w:val="00F9056A"/>
    <w:rsid w:val="00F908D6"/>
    <w:rsid w:val="00F90AAE"/>
    <w:rsid w:val="00F90F36"/>
    <w:rsid w:val="00F90F8D"/>
    <w:rsid w:val="00F9251D"/>
    <w:rsid w:val="00F92782"/>
    <w:rsid w:val="00F92EA5"/>
    <w:rsid w:val="00F93AA9"/>
    <w:rsid w:val="00F93B50"/>
    <w:rsid w:val="00F95AEB"/>
    <w:rsid w:val="00F96985"/>
    <w:rsid w:val="00F97838"/>
    <w:rsid w:val="00FA042E"/>
    <w:rsid w:val="00FA204E"/>
    <w:rsid w:val="00FA2BB3"/>
    <w:rsid w:val="00FA3A26"/>
    <w:rsid w:val="00FA5024"/>
    <w:rsid w:val="00FA6FFD"/>
    <w:rsid w:val="00FB0819"/>
    <w:rsid w:val="00FB0D81"/>
    <w:rsid w:val="00FB4C80"/>
    <w:rsid w:val="00FB5E85"/>
    <w:rsid w:val="00FB67E0"/>
    <w:rsid w:val="00FB6A6A"/>
    <w:rsid w:val="00FB7AB2"/>
    <w:rsid w:val="00FB7E48"/>
    <w:rsid w:val="00FC2E96"/>
    <w:rsid w:val="00FC36B9"/>
    <w:rsid w:val="00FC3FA5"/>
    <w:rsid w:val="00FC467E"/>
    <w:rsid w:val="00FC7429"/>
    <w:rsid w:val="00FD07F6"/>
    <w:rsid w:val="00FD113F"/>
    <w:rsid w:val="00FD11CD"/>
    <w:rsid w:val="00FD1EC8"/>
    <w:rsid w:val="00FD47ED"/>
    <w:rsid w:val="00FD6789"/>
    <w:rsid w:val="00FD6DBE"/>
    <w:rsid w:val="00FD74DB"/>
    <w:rsid w:val="00FD7660"/>
    <w:rsid w:val="00FD7EE7"/>
    <w:rsid w:val="00FE0655"/>
    <w:rsid w:val="00FE1A56"/>
    <w:rsid w:val="00FE1F82"/>
    <w:rsid w:val="00FE200E"/>
    <w:rsid w:val="00FE2365"/>
    <w:rsid w:val="00FE37D7"/>
    <w:rsid w:val="00FE45F2"/>
    <w:rsid w:val="00FE4C7B"/>
    <w:rsid w:val="00FE631C"/>
    <w:rsid w:val="00FE7005"/>
    <w:rsid w:val="00FE7336"/>
    <w:rsid w:val="00FE756E"/>
    <w:rsid w:val="00FE787C"/>
    <w:rsid w:val="00FF1687"/>
    <w:rsid w:val="00FF3471"/>
    <w:rsid w:val="00FF4072"/>
    <w:rsid w:val="00FF45A5"/>
    <w:rsid w:val="00FF5247"/>
    <w:rsid w:val="00FF5AE3"/>
    <w:rsid w:val="00FF5C91"/>
    <w:rsid w:val="7A58698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3366A2B8-CFA1-49CC-890C-90B0A49A2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0E2E0F"/>
    <w:rPr>
      <w:rFonts w:ascii="Times New Roman" w:hAnsi="Times New Roman"/>
      <w:lang w:eastAsia="ja-JP"/>
    </w:rPr>
  </w:style>
  <w:style w:type="paragraph" w:customStyle="1" w:styleId="maintext">
    <w:name w:val="main text"/>
    <w:basedOn w:val="Normal"/>
    <w:link w:val="maintextChar"/>
    <w:qFormat/>
    <w:rsid w:val="009159D8"/>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159D8"/>
    <w:rPr>
      <w:rFonts w:ascii="Times New Roman" w:eastAsia="Malgun Gothic" w:hAnsi="Times New Roman" w:cs="Batang"/>
      <w:lang w:eastAsia="ko-KR"/>
    </w:rPr>
  </w:style>
  <w:style w:type="paragraph" w:customStyle="1" w:styleId="IvDbodytext">
    <w:name w:val="IvD bodytext"/>
    <w:basedOn w:val="BodyText"/>
    <w:link w:val="IvDbodytextChar"/>
    <w:qFormat/>
    <w:rsid w:val="001223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22338"/>
    <w:rPr>
      <w:rFonts w:ascii="Arial" w:hAnsi="Arial"/>
      <w:spacing w:val="2"/>
      <w:lang w:val="en-US" w:eastAsia="en-US"/>
    </w:rPr>
  </w:style>
  <w:style w:type="character" w:customStyle="1" w:styleId="eop">
    <w:name w:val="eop"/>
    <w:basedOn w:val="DefaultParagraphFont"/>
    <w:rsid w:val="001223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9180283">
      <w:bodyDiv w:val="1"/>
      <w:marLeft w:val="0"/>
      <w:marRight w:val="0"/>
      <w:marTop w:val="0"/>
      <w:marBottom w:val="0"/>
      <w:divBdr>
        <w:top w:val="none" w:sz="0" w:space="0" w:color="auto"/>
        <w:left w:val="none" w:sz="0" w:space="0" w:color="auto"/>
        <w:bottom w:val="none" w:sz="0" w:space="0" w:color="auto"/>
        <w:right w:val="none" w:sz="0" w:space="0" w:color="auto"/>
      </w:divBdr>
    </w:div>
    <w:div w:id="184635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ricsson.sharepoint.com/R2-2007659.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ricsson.sharepoint.com/R2-2006965.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9b239327-9e80-40e4-b1b7-4394fed77a33"/>
    <ds:schemaRef ds:uri="http://purl.org/dc/terms/"/>
    <ds:schemaRef ds:uri="2f282d3b-eb4a-4b09-b61f-b9593442e286"/>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91F6DD0A-112C-4400-B829-023D10120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AA713F3-B770-41F1-887E-ADC423D58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4</Pages>
  <Words>2617</Words>
  <Characters>13876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16461</CharactersWithSpaces>
  <SharedDoc>false</SharedDoc>
  <HLinks>
    <vt:vector size="138" baseType="variant">
      <vt:variant>
        <vt:i4>3145773</vt:i4>
      </vt:variant>
      <vt:variant>
        <vt:i4>81</vt:i4>
      </vt:variant>
      <vt:variant>
        <vt:i4>0</vt:i4>
      </vt:variant>
      <vt:variant>
        <vt:i4>5</vt:i4>
      </vt:variant>
      <vt:variant>
        <vt:lpwstr>https://ericsson.sharepoint.com/R2-2007659.zip</vt:lpwstr>
      </vt:variant>
      <vt:variant>
        <vt:lpwstr/>
      </vt:variant>
      <vt:variant>
        <vt:i4>1179753</vt:i4>
      </vt:variant>
      <vt:variant>
        <vt:i4>78</vt:i4>
      </vt:variant>
      <vt:variant>
        <vt:i4>0</vt:i4>
      </vt:variant>
      <vt:variant>
        <vt:i4>5</vt:i4>
      </vt:variant>
      <vt:variant>
        <vt:lpwstr>https://www.3gpp.org/ftp/tsg_ran/WG2_RL2/TSGR2_111-e/Docs/R2-2007659.zip</vt:lpwstr>
      </vt:variant>
      <vt:variant>
        <vt:lpwstr/>
      </vt:variant>
      <vt:variant>
        <vt:i4>3342383</vt:i4>
      </vt:variant>
      <vt:variant>
        <vt:i4>75</vt:i4>
      </vt:variant>
      <vt:variant>
        <vt:i4>0</vt:i4>
      </vt:variant>
      <vt:variant>
        <vt:i4>5</vt:i4>
      </vt:variant>
      <vt:variant>
        <vt:lpwstr>https://ericsson.sharepoint.com/R2-2006965.zip</vt:lpwstr>
      </vt:variant>
      <vt:variant>
        <vt:lpwstr/>
      </vt:variant>
      <vt:variant>
        <vt:i4>1114219</vt:i4>
      </vt:variant>
      <vt:variant>
        <vt:i4>72</vt:i4>
      </vt:variant>
      <vt:variant>
        <vt:i4>0</vt:i4>
      </vt:variant>
      <vt:variant>
        <vt:i4>5</vt:i4>
      </vt:variant>
      <vt:variant>
        <vt:lpwstr>https://www.3gpp.org/ftp/tsg_ran/WG2_RL2/TSGR2_111-e/Docs/R2-2006965.zip</vt:lpwstr>
      </vt:variant>
      <vt:variant>
        <vt:lpwstr/>
      </vt:variant>
      <vt:variant>
        <vt:i4>1703995</vt:i4>
      </vt:variant>
      <vt:variant>
        <vt:i4>68</vt:i4>
      </vt:variant>
      <vt:variant>
        <vt:i4>0</vt:i4>
      </vt:variant>
      <vt:variant>
        <vt:i4>5</vt:i4>
      </vt:variant>
      <vt:variant>
        <vt:lpwstr/>
      </vt:variant>
      <vt:variant>
        <vt:lpwstr>_Toc54189667</vt:lpwstr>
      </vt:variant>
      <vt:variant>
        <vt:i4>1769531</vt:i4>
      </vt:variant>
      <vt:variant>
        <vt:i4>65</vt:i4>
      </vt:variant>
      <vt:variant>
        <vt:i4>0</vt:i4>
      </vt:variant>
      <vt:variant>
        <vt:i4>5</vt:i4>
      </vt:variant>
      <vt:variant>
        <vt:lpwstr/>
      </vt:variant>
      <vt:variant>
        <vt:lpwstr>_Toc54189666</vt:lpwstr>
      </vt:variant>
      <vt:variant>
        <vt:i4>1572923</vt:i4>
      </vt:variant>
      <vt:variant>
        <vt:i4>62</vt:i4>
      </vt:variant>
      <vt:variant>
        <vt:i4>0</vt:i4>
      </vt:variant>
      <vt:variant>
        <vt:i4>5</vt:i4>
      </vt:variant>
      <vt:variant>
        <vt:lpwstr/>
      </vt:variant>
      <vt:variant>
        <vt:lpwstr>_Toc54189665</vt:lpwstr>
      </vt:variant>
      <vt:variant>
        <vt:i4>1638459</vt:i4>
      </vt:variant>
      <vt:variant>
        <vt:i4>59</vt:i4>
      </vt:variant>
      <vt:variant>
        <vt:i4>0</vt:i4>
      </vt:variant>
      <vt:variant>
        <vt:i4>5</vt:i4>
      </vt:variant>
      <vt:variant>
        <vt:lpwstr/>
      </vt:variant>
      <vt:variant>
        <vt:lpwstr>_Toc54189664</vt:lpwstr>
      </vt:variant>
      <vt:variant>
        <vt:i4>1966139</vt:i4>
      </vt:variant>
      <vt:variant>
        <vt:i4>56</vt:i4>
      </vt:variant>
      <vt:variant>
        <vt:i4>0</vt:i4>
      </vt:variant>
      <vt:variant>
        <vt:i4>5</vt:i4>
      </vt:variant>
      <vt:variant>
        <vt:lpwstr/>
      </vt:variant>
      <vt:variant>
        <vt:lpwstr>_Toc54189663</vt:lpwstr>
      </vt:variant>
      <vt:variant>
        <vt:i4>2031675</vt:i4>
      </vt:variant>
      <vt:variant>
        <vt:i4>53</vt:i4>
      </vt:variant>
      <vt:variant>
        <vt:i4>0</vt:i4>
      </vt:variant>
      <vt:variant>
        <vt:i4>5</vt:i4>
      </vt:variant>
      <vt:variant>
        <vt:lpwstr/>
      </vt:variant>
      <vt:variant>
        <vt:lpwstr>_Toc54189662</vt:lpwstr>
      </vt:variant>
      <vt:variant>
        <vt:i4>1835067</vt:i4>
      </vt:variant>
      <vt:variant>
        <vt:i4>50</vt:i4>
      </vt:variant>
      <vt:variant>
        <vt:i4>0</vt:i4>
      </vt:variant>
      <vt:variant>
        <vt:i4>5</vt:i4>
      </vt:variant>
      <vt:variant>
        <vt:lpwstr/>
      </vt:variant>
      <vt:variant>
        <vt:lpwstr>_Toc54189661</vt:lpwstr>
      </vt:variant>
      <vt:variant>
        <vt:i4>1900603</vt:i4>
      </vt:variant>
      <vt:variant>
        <vt:i4>47</vt:i4>
      </vt:variant>
      <vt:variant>
        <vt:i4>0</vt:i4>
      </vt:variant>
      <vt:variant>
        <vt:i4>5</vt:i4>
      </vt:variant>
      <vt:variant>
        <vt:lpwstr/>
      </vt:variant>
      <vt:variant>
        <vt:lpwstr>_Toc54189660</vt:lpwstr>
      </vt:variant>
      <vt:variant>
        <vt:i4>1310776</vt:i4>
      </vt:variant>
      <vt:variant>
        <vt:i4>44</vt:i4>
      </vt:variant>
      <vt:variant>
        <vt:i4>0</vt:i4>
      </vt:variant>
      <vt:variant>
        <vt:i4>5</vt:i4>
      </vt:variant>
      <vt:variant>
        <vt:lpwstr/>
      </vt:variant>
      <vt:variant>
        <vt:lpwstr>_Toc54189659</vt:lpwstr>
      </vt:variant>
      <vt:variant>
        <vt:i4>1376312</vt:i4>
      </vt:variant>
      <vt:variant>
        <vt:i4>38</vt:i4>
      </vt:variant>
      <vt:variant>
        <vt:i4>0</vt:i4>
      </vt:variant>
      <vt:variant>
        <vt:i4>5</vt:i4>
      </vt:variant>
      <vt:variant>
        <vt:lpwstr/>
      </vt:variant>
      <vt:variant>
        <vt:lpwstr>_Toc54189658</vt:lpwstr>
      </vt:variant>
      <vt:variant>
        <vt:i4>1703992</vt:i4>
      </vt:variant>
      <vt:variant>
        <vt:i4>35</vt:i4>
      </vt:variant>
      <vt:variant>
        <vt:i4>0</vt:i4>
      </vt:variant>
      <vt:variant>
        <vt:i4>5</vt:i4>
      </vt:variant>
      <vt:variant>
        <vt:lpwstr/>
      </vt:variant>
      <vt:variant>
        <vt:lpwstr>_Toc54189657</vt:lpwstr>
      </vt:variant>
      <vt:variant>
        <vt:i4>1769528</vt:i4>
      </vt:variant>
      <vt:variant>
        <vt:i4>32</vt:i4>
      </vt:variant>
      <vt:variant>
        <vt:i4>0</vt:i4>
      </vt:variant>
      <vt:variant>
        <vt:i4>5</vt:i4>
      </vt:variant>
      <vt:variant>
        <vt:lpwstr/>
      </vt:variant>
      <vt:variant>
        <vt:lpwstr>_Toc54189656</vt:lpwstr>
      </vt:variant>
      <vt:variant>
        <vt:i4>1572920</vt:i4>
      </vt:variant>
      <vt:variant>
        <vt:i4>29</vt:i4>
      </vt:variant>
      <vt:variant>
        <vt:i4>0</vt:i4>
      </vt:variant>
      <vt:variant>
        <vt:i4>5</vt:i4>
      </vt:variant>
      <vt:variant>
        <vt:lpwstr/>
      </vt:variant>
      <vt:variant>
        <vt:lpwstr>_Toc54189655</vt:lpwstr>
      </vt:variant>
      <vt:variant>
        <vt:i4>1638456</vt:i4>
      </vt:variant>
      <vt:variant>
        <vt:i4>26</vt:i4>
      </vt:variant>
      <vt:variant>
        <vt:i4>0</vt:i4>
      </vt:variant>
      <vt:variant>
        <vt:i4>5</vt:i4>
      </vt:variant>
      <vt:variant>
        <vt:lpwstr/>
      </vt:variant>
      <vt:variant>
        <vt:lpwstr>_Toc54189654</vt:lpwstr>
      </vt:variant>
      <vt:variant>
        <vt:i4>1966136</vt:i4>
      </vt:variant>
      <vt:variant>
        <vt:i4>23</vt:i4>
      </vt:variant>
      <vt:variant>
        <vt:i4>0</vt:i4>
      </vt:variant>
      <vt:variant>
        <vt:i4>5</vt:i4>
      </vt:variant>
      <vt:variant>
        <vt:lpwstr/>
      </vt:variant>
      <vt:variant>
        <vt:lpwstr>_Toc54189653</vt:lpwstr>
      </vt:variant>
      <vt:variant>
        <vt:i4>2031672</vt:i4>
      </vt:variant>
      <vt:variant>
        <vt:i4>20</vt:i4>
      </vt:variant>
      <vt:variant>
        <vt:i4>0</vt:i4>
      </vt:variant>
      <vt:variant>
        <vt:i4>5</vt:i4>
      </vt:variant>
      <vt:variant>
        <vt:lpwstr/>
      </vt:variant>
      <vt:variant>
        <vt:lpwstr>_Toc54189652</vt:lpwstr>
      </vt:variant>
      <vt:variant>
        <vt:i4>1835064</vt:i4>
      </vt:variant>
      <vt:variant>
        <vt:i4>17</vt:i4>
      </vt:variant>
      <vt:variant>
        <vt:i4>0</vt:i4>
      </vt:variant>
      <vt:variant>
        <vt:i4>5</vt:i4>
      </vt:variant>
      <vt:variant>
        <vt:lpwstr/>
      </vt:variant>
      <vt:variant>
        <vt:lpwstr>_Toc54189651</vt:lpwstr>
      </vt:variant>
      <vt:variant>
        <vt:i4>1900600</vt:i4>
      </vt:variant>
      <vt:variant>
        <vt:i4>14</vt:i4>
      </vt:variant>
      <vt:variant>
        <vt:i4>0</vt:i4>
      </vt:variant>
      <vt:variant>
        <vt:i4>5</vt:i4>
      </vt:variant>
      <vt:variant>
        <vt:lpwstr/>
      </vt:variant>
      <vt:variant>
        <vt:lpwstr>_Toc54189650</vt:lpwstr>
      </vt:variant>
      <vt:variant>
        <vt:i4>1310777</vt:i4>
      </vt:variant>
      <vt:variant>
        <vt:i4>11</vt:i4>
      </vt:variant>
      <vt:variant>
        <vt:i4>0</vt:i4>
      </vt:variant>
      <vt:variant>
        <vt:i4>5</vt:i4>
      </vt:variant>
      <vt:variant>
        <vt:lpwstr/>
      </vt:variant>
      <vt:variant>
        <vt:lpwstr>_Toc54189649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Marco</cp:lastModifiedBy>
  <cp:revision>174</cp:revision>
  <cp:lastPrinted>2008-01-30T13:09:00Z</cp:lastPrinted>
  <dcterms:created xsi:type="dcterms:W3CDTF">2020-10-11T00:17:00Z</dcterms:created>
  <dcterms:modified xsi:type="dcterms:W3CDTF">2020-10-22T22:20:00Z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